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E1" w:rsidRPr="00AA1F47" w:rsidRDefault="0073089C" w:rsidP="00C86AF0">
      <w:pPr>
        <w:spacing w:before="100" w:beforeAutospacing="1" w:after="100" w:afterAutospacing="1" w:line="270" w:lineRule="exact"/>
        <w:jc w:val="right"/>
        <w:rPr>
          <w:rFonts w:ascii="Arial" w:hAnsi="Arial" w:cs="Arial"/>
          <w:sz w:val="25"/>
          <w:szCs w:val="25"/>
        </w:rPr>
      </w:pPr>
      <w:r w:rsidRPr="00AA1F47">
        <w:rPr>
          <w:rFonts w:ascii="Arial" w:hAnsi="Arial" w:cs="Arial"/>
          <w:sz w:val="25"/>
          <w:szCs w:val="25"/>
        </w:rPr>
        <w:t>Mérida,</w:t>
      </w:r>
      <w:r w:rsidR="00C11F5B" w:rsidRPr="00AA1F47">
        <w:rPr>
          <w:rFonts w:ascii="Arial" w:hAnsi="Arial" w:cs="Arial"/>
          <w:sz w:val="25"/>
          <w:szCs w:val="25"/>
        </w:rPr>
        <w:t xml:space="preserve"> Yucatán,</w:t>
      </w:r>
      <w:r w:rsidRPr="00AA1F47">
        <w:rPr>
          <w:rFonts w:ascii="Arial" w:hAnsi="Arial" w:cs="Arial"/>
          <w:sz w:val="25"/>
          <w:szCs w:val="25"/>
        </w:rPr>
        <w:t xml:space="preserve"> a </w:t>
      </w:r>
      <w:r w:rsidR="006F3A7D">
        <w:rPr>
          <w:rFonts w:ascii="Arial" w:hAnsi="Arial" w:cs="Arial"/>
          <w:sz w:val="25"/>
          <w:szCs w:val="25"/>
        </w:rPr>
        <w:t>12</w:t>
      </w:r>
      <w:r w:rsidR="00651FE1" w:rsidRPr="00AA1F47">
        <w:rPr>
          <w:rFonts w:ascii="Arial" w:hAnsi="Arial" w:cs="Arial"/>
          <w:sz w:val="25"/>
          <w:szCs w:val="25"/>
        </w:rPr>
        <w:t xml:space="preserve"> de </w:t>
      </w:r>
      <w:r w:rsidR="006F3A7D">
        <w:rPr>
          <w:rFonts w:ascii="Arial" w:hAnsi="Arial" w:cs="Arial"/>
          <w:sz w:val="25"/>
          <w:szCs w:val="25"/>
        </w:rPr>
        <w:t>agosto</w:t>
      </w:r>
      <w:r w:rsidR="00651FE1" w:rsidRPr="00AA1F47">
        <w:rPr>
          <w:rFonts w:ascii="Arial" w:hAnsi="Arial" w:cs="Arial"/>
          <w:sz w:val="25"/>
          <w:szCs w:val="25"/>
        </w:rPr>
        <w:t xml:space="preserve"> de 2019.</w:t>
      </w:r>
    </w:p>
    <w:p w:rsidR="00651FE1" w:rsidRPr="00AA1F47" w:rsidRDefault="00651FE1" w:rsidP="00C86AF0">
      <w:pPr>
        <w:spacing w:before="100" w:beforeAutospacing="1" w:after="100" w:afterAutospacing="1" w:line="270" w:lineRule="exact"/>
        <w:jc w:val="both"/>
        <w:rPr>
          <w:rFonts w:ascii="Arial" w:hAnsi="Arial" w:cs="Arial"/>
          <w:b/>
          <w:sz w:val="25"/>
          <w:szCs w:val="25"/>
        </w:rPr>
      </w:pPr>
      <w:r w:rsidRPr="00AA1F47">
        <w:rPr>
          <w:rFonts w:ascii="Arial" w:hAnsi="Arial" w:cs="Arial"/>
          <w:b/>
          <w:sz w:val="25"/>
          <w:szCs w:val="25"/>
        </w:rPr>
        <w:t>H. Congreso del Estado de Yucatán:</w:t>
      </w:r>
      <w:bookmarkStart w:id="0" w:name="_GoBack"/>
      <w:bookmarkEnd w:id="0"/>
    </w:p>
    <w:p w:rsidR="00651FE1" w:rsidRPr="00AA1F47" w:rsidRDefault="00996FDD" w:rsidP="00C86AF0">
      <w:pPr>
        <w:spacing w:before="100" w:beforeAutospacing="1" w:after="100" w:afterAutospacing="1" w:line="270" w:lineRule="exact"/>
        <w:jc w:val="both"/>
        <w:rPr>
          <w:rFonts w:ascii="Arial" w:hAnsi="Arial" w:cs="Arial"/>
          <w:b/>
          <w:sz w:val="25"/>
          <w:szCs w:val="25"/>
        </w:rPr>
      </w:pPr>
      <w:r w:rsidRPr="00996FDD">
        <w:rPr>
          <w:rFonts w:ascii="Arial" w:hAnsi="Arial" w:cs="Arial"/>
          <w:b/>
          <w:sz w:val="25"/>
          <w:szCs w:val="25"/>
        </w:rPr>
        <w:t>Iniciativa para modificar la Ley de Seguridad Social para los Servidores Públicos del Estado de Yucatán, de sus Municipios y de los Organismos Públicos Coordinados y Descentralizados de Carácter Estatal</w:t>
      </w:r>
    </w:p>
    <w:p w:rsidR="00651FE1" w:rsidRDefault="00651FE1" w:rsidP="00C86AF0">
      <w:pPr>
        <w:spacing w:before="100" w:beforeAutospacing="1" w:after="100" w:afterAutospacing="1" w:line="270" w:lineRule="exact"/>
        <w:jc w:val="center"/>
        <w:rPr>
          <w:rFonts w:ascii="Arial" w:hAnsi="Arial" w:cs="Arial"/>
          <w:b/>
          <w:sz w:val="25"/>
          <w:szCs w:val="25"/>
        </w:rPr>
      </w:pPr>
      <w:r w:rsidRPr="00AA1F47">
        <w:rPr>
          <w:rFonts w:ascii="Arial" w:hAnsi="Arial" w:cs="Arial"/>
          <w:b/>
          <w:sz w:val="25"/>
          <w:szCs w:val="25"/>
        </w:rPr>
        <w:t>Exposición de motivos</w:t>
      </w:r>
    </w:p>
    <w:p w:rsidR="000B1418" w:rsidRDefault="000B1418" w:rsidP="00C86AF0">
      <w:pPr>
        <w:spacing w:before="100" w:beforeAutospacing="1" w:after="100" w:afterAutospacing="1" w:line="270" w:lineRule="exact"/>
        <w:jc w:val="both"/>
        <w:rPr>
          <w:rFonts w:ascii="Arial" w:hAnsi="Arial" w:cs="Arial"/>
          <w:sz w:val="25"/>
          <w:szCs w:val="25"/>
        </w:rPr>
      </w:pPr>
      <w:r>
        <w:rPr>
          <w:rFonts w:ascii="Arial" w:hAnsi="Arial" w:cs="Arial"/>
          <w:sz w:val="25"/>
          <w:szCs w:val="25"/>
        </w:rPr>
        <w:t>El Estado, en cumplimiento</w:t>
      </w:r>
      <w:r w:rsidR="00A622D0" w:rsidRPr="00A622D0">
        <w:rPr>
          <w:rFonts w:ascii="Arial" w:hAnsi="Arial" w:cs="Arial"/>
          <w:sz w:val="25"/>
          <w:szCs w:val="25"/>
        </w:rPr>
        <w:t xml:space="preserve"> </w:t>
      </w:r>
      <w:r>
        <w:rPr>
          <w:rFonts w:ascii="Arial" w:hAnsi="Arial" w:cs="Arial"/>
          <w:sz w:val="25"/>
          <w:szCs w:val="25"/>
        </w:rPr>
        <w:t xml:space="preserve">a </w:t>
      </w:r>
      <w:r w:rsidR="00A622D0" w:rsidRPr="00A622D0">
        <w:rPr>
          <w:rFonts w:ascii="Arial" w:hAnsi="Arial" w:cs="Arial"/>
          <w:sz w:val="25"/>
          <w:szCs w:val="25"/>
        </w:rPr>
        <w:t xml:space="preserve">los derechos humanos consagrados tanto en nuestra Constitución </w:t>
      </w:r>
      <w:r>
        <w:rPr>
          <w:rFonts w:ascii="Arial" w:hAnsi="Arial" w:cs="Arial"/>
          <w:sz w:val="25"/>
          <w:szCs w:val="25"/>
        </w:rPr>
        <w:t>f</w:t>
      </w:r>
      <w:r w:rsidR="00A622D0" w:rsidRPr="00A622D0">
        <w:rPr>
          <w:rFonts w:ascii="Arial" w:hAnsi="Arial" w:cs="Arial"/>
          <w:sz w:val="25"/>
          <w:szCs w:val="25"/>
        </w:rPr>
        <w:t xml:space="preserve">ederal, como </w:t>
      </w:r>
      <w:r>
        <w:rPr>
          <w:rFonts w:ascii="Arial" w:hAnsi="Arial" w:cs="Arial"/>
          <w:sz w:val="25"/>
          <w:szCs w:val="25"/>
        </w:rPr>
        <w:t xml:space="preserve">en los tratados internacionales, tiene como deber </w:t>
      </w:r>
      <w:r w:rsidRPr="00A622D0">
        <w:rPr>
          <w:rFonts w:ascii="Arial" w:hAnsi="Arial" w:cs="Arial"/>
          <w:sz w:val="25"/>
          <w:szCs w:val="25"/>
        </w:rPr>
        <w:t>protege</w:t>
      </w:r>
      <w:r>
        <w:rPr>
          <w:rFonts w:ascii="Arial" w:hAnsi="Arial" w:cs="Arial"/>
          <w:sz w:val="25"/>
          <w:szCs w:val="25"/>
        </w:rPr>
        <w:t>r</w:t>
      </w:r>
      <w:r w:rsidRPr="00A622D0">
        <w:rPr>
          <w:rFonts w:ascii="Arial" w:hAnsi="Arial" w:cs="Arial"/>
          <w:sz w:val="25"/>
          <w:szCs w:val="25"/>
        </w:rPr>
        <w:t xml:space="preserve"> a los trabajadores </w:t>
      </w:r>
      <w:r>
        <w:rPr>
          <w:rFonts w:ascii="Arial" w:hAnsi="Arial" w:cs="Arial"/>
          <w:sz w:val="25"/>
          <w:szCs w:val="25"/>
        </w:rPr>
        <w:t xml:space="preserve">al final de su edad productiva o con motivo de una </w:t>
      </w:r>
      <w:r w:rsidRPr="00A622D0">
        <w:rPr>
          <w:rFonts w:ascii="Arial" w:hAnsi="Arial" w:cs="Arial"/>
          <w:sz w:val="25"/>
          <w:szCs w:val="25"/>
        </w:rPr>
        <w:t>incapacidad física</w:t>
      </w:r>
      <w:r>
        <w:rPr>
          <w:rFonts w:ascii="Arial" w:hAnsi="Arial" w:cs="Arial"/>
          <w:sz w:val="25"/>
          <w:szCs w:val="25"/>
        </w:rPr>
        <w:t xml:space="preserve"> o mental, como </w:t>
      </w:r>
      <w:r w:rsidRPr="00A622D0">
        <w:rPr>
          <w:rFonts w:ascii="Arial" w:hAnsi="Arial" w:cs="Arial"/>
          <w:sz w:val="25"/>
          <w:szCs w:val="25"/>
        </w:rPr>
        <w:t>consecuencia lógica de la edad</w:t>
      </w:r>
      <w:r>
        <w:rPr>
          <w:rFonts w:ascii="Arial" w:hAnsi="Arial" w:cs="Arial"/>
          <w:sz w:val="25"/>
          <w:szCs w:val="25"/>
        </w:rPr>
        <w:t>, de su salud o de un riesgo o accidente de trabajo.</w:t>
      </w:r>
      <w:r w:rsidR="00B6771E">
        <w:rPr>
          <w:rFonts w:ascii="Arial" w:hAnsi="Arial" w:cs="Arial"/>
          <w:sz w:val="25"/>
          <w:szCs w:val="25"/>
        </w:rPr>
        <w:t xml:space="preserve"> </w:t>
      </w:r>
    </w:p>
    <w:p w:rsidR="00B6771E" w:rsidRDefault="00B6771E" w:rsidP="00C86AF0">
      <w:pPr>
        <w:spacing w:before="100" w:beforeAutospacing="1" w:after="100" w:afterAutospacing="1" w:line="270" w:lineRule="exact"/>
        <w:jc w:val="both"/>
        <w:rPr>
          <w:rFonts w:ascii="Arial" w:hAnsi="Arial" w:cs="Arial"/>
          <w:sz w:val="25"/>
          <w:szCs w:val="25"/>
        </w:rPr>
      </w:pPr>
      <w:r w:rsidRPr="00A622D0">
        <w:rPr>
          <w:rFonts w:ascii="Arial" w:hAnsi="Arial" w:cs="Arial"/>
          <w:sz w:val="25"/>
          <w:szCs w:val="25"/>
        </w:rPr>
        <w:t>La pensi</w:t>
      </w:r>
      <w:r>
        <w:rPr>
          <w:rFonts w:ascii="Arial" w:hAnsi="Arial" w:cs="Arial"/>
          <w:sz w:val="25"/>
          <w:szCs w:val="25"/>
        </w:rPr>
        <w:t>ón</w:t>
      </w:r>
      <w:r w:rsidR="004C599A">
        <w:rPr>
          <w:rFonts w:ascii="Arial" w:hAnsi="Arial" w:cs="Arial"/>
          <w:sz w:val="25"/>
          <w:szCs w:val="25"/>
        </w:rPr>
        <w:t xml:space="preserve"> y la jubilación</w:t>
      </w:r>
      <w:r>
        <w:rPr>
          <w:rFonts w:ascii="Arial" w:hAnsi="Arial" w:cs="Arial"/>
          <w:sz w:val="25"/>
          <w:szCs w:val="25"/>
        </w:rPr>
        <w:t xml:space="preserve"> </w:t>
      </w:r>
      <w:r w:rsidR="008A1A40">
        <w:rPr>
          <w:rFonts w:ascii="Arial" w:hAnsi="Arial" w:cs="Arial"/>
          <w:sz w:val="25"/>
          <w:szCs w:val="25"/>
        </w:rPr>
        <w:t>son</w:t>
      </w:r>
      <w:r w:rsidRPr="00A622D0">
        <w:rPr>
          <w:rFonts w:ascii="Arial" w:hAnsi="Arial" w:cs="Arial"/>
          <w:sz w:val="25"/>
          <w:szCs w:val="25"/>
        </w:rPr>
        <w:t xml:space="preserve"> el resultado de</w:t>
      </w:r>
      <w:r>
        <w:rPr>
          <w:rFonts w:ascii="Arial" w:hAnsi="Arial" w:cs="Arial"/>
          <w:sz w:val="25"/>
          <w:szCs w:val="25"/>
        </w:rPr>
        <w:t>l</w:t>
      </w:r>
      <w:r w:rsidRPr="00A622D0">
        <w:rPr>
          <w:rFonts w:ascii="Arial" w:hAnsi="Arial" w:cs="Arial"/>
          <w:sz w:val="25"/>
          <w:szCs w:val="25"/>
        </w:rPr>
        <w:t xml:space="preserve"> esfuerzo</w:t>
      </w:r>
      <w:r>
        <w:rPr>
          <w:rFonts w:ascii="Arial" w:hAnsi="Arial" w:cs="Arial"/>
          <w:sz w:val="25"/>
          <w:szCs w:val="25"/>
        </w:rPr>
        <w:t xml:space="preserve"> en </w:t>
      </w:r>
      <w:r w:rsidRPr="00A622D0">
        <w:rPr>
          <w:rFonts w:ascii="Arial" w:hAnsi="Arial" w:cs="Arial"/>
          <w:sz w:val="25"/>
          <w:szCs w:val="25"/>
        </w:rPr>
        <w:t xml:space="preserve">la vida </w:t>
      </w:r>
      <w:r>
        <w:rPr>
          <w:rFonts w:ascii="Arial" w:hAnsi="Arial" w:cs="Arial"/>
          <w:sz w:val="25"/>
          <w:szCs w:val="25"/>
        </w:rPr>
        <w:t>laboral de los trabajadores y so</w:t>
      </w:r>
      <w:r w:rsidRPr="00A622D0">
        <w:rPr>
          <w:rFonts w:ascii="Arial" w:hAnsi="Arial" w:cs="Arial"/>
          <w:sz w:val="25"/>
          <w:szCs w:val="25"/>
        </w:rPr>
        <w:t>lo se accede a esta</w:t>
      </w:r>
      <w:r w:rsidR="008A1A40">
        <w:rPr>
          <w:rFonts w:ascii="Arial" w:hAnsi="Arial" w:cs="Arial"/>
          <w:sz w:val="25"/>
          <w:szCs w:val="25"/>
        </w:rPr>
        <w:t>s</w:t>
      </w:r>
      <w:r w:rsidRPr="00A622D0">
        <w:rPr>
          <w:rFonts w:ascii="Arial" w:hAnsi="Arial" w:cs="Arial"/>
          <w:sz w:val="25"/>
          <w:szCs w:val="25"/>
        </w:rPr>
        <w:t xml:space="preserve"> mediante la cobertura de </w:t>
      </w:r>
      <w:r>
        <w:rPr>
          <w:rFonts w:ascii="Arial" w:hAnsi="Arial" w:cs="Arial"/>
          <w:sz w:val="25"/>
          <w:szCs w:val="25"/>
        </w:rPr>
        <w:t>una serie de requisitos previstos en la l</w:t>
      </w:r>
      <w:r w:rsidRPr="00A622D0">
        <w:rPr>
          <w:rFonts w:ascii="Arial" w:hAnsi="Arial" w:cs="Arial"/>
          <w:sz w:val="25"/>
          <w:szCs w:val="25"/>
        </w:rPr>
        <w:t>ey</w:t>
      </w:r>
      <w:r>
        <w:rPr>
          <w:rFonts w:ascii="Arial" w:hAnsi="Arial" w:cs="Arial"/>
          <w:sz w:val="25"/>
          <w:szCs w:val="25"/>
        </w:rPr>
        <w:t xml:space="preserve"> correspondiente</w:t>
      </w:r>
      <w:r w:rsidRPr="00A622D0">
        <w:rPr>
          <w:rFonts w:ascii="Arial" w:hAnsi="Arial" w:cs="Arial"/>
          <w:sz w:val="25"/>
          <w:szCs w:val="25"/>
        </w:rPr>
        <w:t>.</w:t>
      </w:r>
      <w:r>
        <w:rPr>
          <w:rFonts w:ascii="Arial" w:hAnsi="Arial" w:cs="Arial"/>
          <w:sz w:val="25"/>
          <w:szCs w:val="25"/>
        </w:rPr>
        <w:t xml:space="preserve"> Uno de los requisitos primordiales para su otorgamiento por parte del Estado es de </w:t>
      </w:r>
      <w:r w:rsidRPr="00A622D0">
        <w:rPr>
          <w:rFonts w:ascii="Arial" w:hAnsi="Arial" w:cs="Arial"/>
          <w:sz w:val="25"/>
          <w:szCs w:val="25"/>
        </w:rPr>
        <w:t>naturaleza contributiva</w:t>
      </w:r>
      <w:r>
        <w:rPr>
          <w:rFonts w:ascii="Arial" w:hAnsi="Arial" w:cs="Arial"/>
          <w:sz w:val="25"/>
          <w:szCs w:val="25"/>
        </w:rPr>
        <w:t xml:space="preserve"> consistente en el pago por parte de los trabajadores y del propio Estado de </w:t>
      </w:r>
      <w:r w:rsidRPr="00A622D0">
        <w:rPr>
          <w:rFonts w:ascii="Arial" w:hAnsi="Arial" w:cs="Arial"/>
          <w:sz w:val="25"/>
          <w:szCs w:val="25"/>
        </w:rPr>
        <w:t xml:space="preserve">las aportaciones de seguridad social </w:t>
      </w:r>
      <w:r>
        <w:rPr>
          <w:rFonts w:ascii="Arial" w:hAnsi="Arial" w:cs="Arial"/>
          <w:sz w:val="25"/>
          <w:szCs w:val="25"/>
        </w:rPr>
        <w:t>durante todo el tiempo en el cual prestaron sus servicios.</w:t>
      </w:r>
    </w:p>
    <w:p w:rsidR="00B6771E" w:rsidRDefault="00B6771E" w:rsidP="00C86AF0">
      <w:pPr>
        <w:spacing w:before="100" w:beforeAutospacing="1" w:after="100" w:afterAutospacing="1" w:line="270" w:lineRule="exact"/>
        <w:jc w:val="both"/>
        <w:rPr>
          <w:rFonts w:ascii="Arial" w:hAnsi="Arial" w:cs="Arial"/>
          <w:sz w:val="25"/>
          <w:szCs w:val="25"/>
        </w:rPr>
      </w:pPr>
      <w:r>
        <w:rPr>
          <w:rFonts w:ascii="Arial" w:hAnsi="Arial" w:cs="Arial"/>
          <w:sz w:val="25"/>
          <w:szCs w:val="25"/>
        </w:rPr>
        <w:t>Es por ello, que el régimen de pensiones</w:t>
      </w:r>
      <w:r w:rsidR="004C599A">
        <w:rPr>
          <w:rFonts w:ascii="Arial" w:hAnsi="Arial" w:cs="Arial"/>
          <w:sz w:val="25"/>
          <w:szCs w:val="25"/>
        </w:rPr>
        <w:t xml:space="preserve"> y jubilaciones</w:t>
      </w:r>
      <w:r>
        <w:rPr>
          <w:rFonts w:ascii="Arial" w:hAnsi="Arial" w:cs="Arial"/>
          <w:sz w:val="25"/>
          <w:szCs w:val="25"/>
        </w:rPr>
        <w:t xml:space="preserve"> debe ser un sistema sólido que permita retribuir a los trabajadores </w:t>
      </w:r>
      <w:r w:rsidRPr="00A622D0">
        <w:rPr>
          <w:rFonts w:ascii="Arial" w:hAnsi="Arial" w:cs="Arial"/>
          <w:sz w:val="25"/>
          <w:szCs w:val="25"/>
        </w:rPr>
        <w:t>la función desempeñada durante su vida en activo, y es justamente en la vejez, muerte o</w:t>
      </w:r>
      <w:r>
        <w:rPr>
          <w:rFonts w:ascii="Arial" w:hAnsi="Arial" w:cs="Arial"/>
          <w:sz w:val="25"/>
          <w:szCs w:val="25"/>
        </w:rPr>
        <w:t xml:space="preserve"> con motivo de una</w:t>
      </w:r>
      <w:r w:rsidRPr="00A622D0">
        <w:rPr>
          <w:rFonts w:ascii="Arial" w:hAnsi="Arial" w:cs="Arial"/>
          <w:sz w:val="25"/>
          <w:szCs w:val="25"/>
        </w:rPr>
        <w:t xml:space="preserve"> incapacidad pe</w:t>
      </w:r>
      <w:r>
        <w:rPr>
          <w:rFonts w:ascii="Arial" w:hAnsi="Arial" w:cs="Arial"/>
          <w:sz w:val="25"/>
          <w:szCs w:val="25"/>
        </w:rPr>
        <w:t xml:space="preserve">rmanente cuando el trabajador o dependientes económicos </w:t>
      </w:r>
      <w:r w:rsidRPr="00A622D0">
        <w:rPr>
          <w:rFonts w:ascii="Arial" w:hAnsi="Arial" w:cs="Arial"/>
          <w:sz w:val="25"/>
          <w:szCs w:val="25"/>
        </w:rPr>
        <w:t xml:space="preserve">no </w:t>
      </w:r>
      <w:r>
        <w:rPr>
          <w:rFonts w:ascii="Arial" w:hAnsi="Arial" w:cs="Arial"/>
          <w:sz w:val="25"/>
          <w:szCs w:val="25"/>
        </w:rPr>
        <w:t>se encuentran en la posibilidad de generar</w:t>
      </w:r>
      <w:r w:rsidRPr="00A622D0">
        <w:rPr>
          <w:rFonts w:ascii="Arial" w:hAnsi="Arial" w:cs="Arial"/>
          <w:sz w:val="25"/>
          <w:szCs w:val="25"/>
        </w:rPr>
        <w:t xml:space="preserve"> recursos propios que les permitan la continuidad de </w:t>
      </w:r>
      <w:r>
        <w:rPr>
          <w:rFonts w:ascii="Arial" w:hAnsi="Arial" w:cs="Arial"/>
          <w:sz w:val="25"/>
          <w:szCs w:val="25"/>
        </w:rPr>
        <w:t>un</w:t>
      </w:r>
      <w:r w:rsidRPr="00A622D0">
        <w:rPr>
          <w:rFonts w:ascii="Arial" w:hAnsi="Arial" w:cs="Arial"/>
          <w:sz w:val="25"/>
          <w:szCs w:val="25"/>
        </w:rPr>
        <w:t>a vida digna y decorosa que le</w:t>
      </w:r>
      <w:r w:rsidR="00035716">
        <w:rPr>
          <w:rFonts w:ascii="Arial" w:hAnsi="Arial" w:cs="Arial"/>
          <w:sz w:val="25"/>
          <w:szCs w:val="25"/>
        </w:rPr>
        <w:t>s</w:t>
      </w:r>
      <w:r w:rsidRPr="00A622D0">
        <w:rPr>
          <w:rFonts w:ascii="Arial" w:hAnsi="Arial" w:cs="Arial"/>
          <w:sz w:val="25"/>
          <w:szCs w:val="25"/>
        </w:rPr>
        <w:t xml:space="preserve"> asegure su subsistencia</w:t>
      </w:r>
      <w:r>
        <w:rPr>
          <w:rFonts w:ascii="Arial" w:hAnsi="Arial" w:cs="Arial"/>
          <w:sz w:val="25"/>
          <w:szCs w:val="25"/>
        </w:rPr>
        <w:t xml:space="preserve"> o la de sus dependientes económicos</w:t>
      </w:r>
      <w:r w:rsidR="009C0EDD">
        <w:rPr>
          <w:rFonts w:ascii="Arial" w:hAnsi="Arial" w:cs="Arial"/>
          <w:sz w:val="25"/>
          <w:szCs w:val="25"/>
        </w:rPr>
        <w:t>.</w:t>
      </w:r>
    </w:p>
    <w:p w:rsidR="00035716" w:rsidRDefault="00781345" w:rsidP="00C86AF0">
      <w:pPr>
        <w:spacing w:before="100" w:beforeAutospacing="1" w:after="100" w:afterAutospacing="1" w:line="270" w:lineRule="exact"/>
        <w:jc w:val="both"/>
        <w:rPr>
          <w:rFonts w:ascii="Arial" w:hAnsi="Arial" w:cs="Arial"/>
          <w:sz w:val="25"/>
          <w:szCs w:val="25"/>
        </w:rPr>
      </w:pPr>
      <w:r>
        <w:rPr>
          <w:rFonts w:ascii="Arial" w:hAnsi="Arial" w:cs="Arial"/>
          <w:sz w:val="25"/>
          <w:szCs w:val="25"/>
        </w:rPr>
        <w:t>E</w:t>
      </w:r>
      <w:r w:rsidR="00035716">
        <w:rPr>
          <w:rFonts w:ascii="Arial" w:hAnsi="Arial" w:cs="Arial"/>
          <w:sz w:val="25"/>
          <w:szCs w:val="25"/>
        </w:rPr>
        <w:t xml:space="preserve">l tema de las pensiones </w:t>
      </w:r>
      <w:r w:rsidR="00035716" w:rsidRPr="00A622D0">
        <w:rPr>
          <w:rFonts w:ascii="Arial" w:hAnsi="Arial" w:cs="Arial"/>
          <w:sz w:val="25"/>
          <w:szCs w:val="25"/>
        </w:rPr>
        <w:t xml:space="preserve">y </w:t>
      </w:r>
      <w:r w:rsidR="004C599A">
        <w:rPr>
          <w:rFonts w:ascii="Arial" w:hAnsi="Arial" w:cs="Arial"/>
          <w:sz w:val="25"/>
          <w:szCs w:val="25"/>
        </w:rPr>
        <w:t>jubilaciones</w:t>
      </w:r>
      <w:r w:rsidR="00035716" w:rsidRPr="00A622D0">
        <w:rPr>
          <w:rFonts w:ascii="Arial" w:hAnsi="Arial" w:cs="Arial"/>
          <w:sz w:val="25"/>
          <w:szCs w:val="25"/>
        </w:rPr>
        <w:t xml:space="preserve"> es una de las funciones sociales</w:t>
      </w:r>
      <w:r w:rsidR="00035716">
        <w:rPr>
          <w:rFonts w:ascii="Arial" w:hAnsi="Arial" w:cs="Arial"/>
          <w:sz w:val="25"/>
          <w:szCs w:val="25"/>
        </w:rPr>
        <w:t xml:space="preserve"> que le corresponden al</w:t>
      </w:r>
      <w:r w:rsidR="00035716" w:rsidRPr="00A622D0">
        <w:rPr>
          <w:rFonts w:ascii="Arial" w:hAnsi="Arial" w:cs="Arial"/>
          <w:sz w:val="25"/>
          <w:szCs w:val="25"/>
        </w:rPr>
        <w:t xml:space="preserve"> Estado,</w:t>
      </w:r>
      <w:r w:rsidR="00035716">
        <w:rPr>
          <w:rFonts w:ascii="Arial" w:hAnsi="Arial" w:cs="Arial"/>
          <w:sz w:val="25"/>
          <w:szCs w:val="25"/>
        </w:rPr>
        <w:t xml:space="preserve"> y que debe garantizar en todo momento, como resultado del ejercicio de ese derecho a favor de sus trabajadores o de sus dependientes económicos.</w:t>
      </w:r>
    </w:p>
    <w:p w:rsidR="00781345" w:rsidRPr="00781345" w:rsidRDefault="00035716" w:rsidP="00C86AF0">
      <w:pPr>
        <w:spacing w:before="100" w:beforeAutospacing="1" w:after="100" w:afterAutospacing="1" w:line="270" w:lineRule="exact"/>
        <w:jc w:val="both"/>
        <w:rPr>
          <w:rFonts w:ascii="Arial" w:hAnsi="Arial" w:cs="Arial"/>
          <w:sz w:val="25"/>
          <w:szCs w:val="25"/>
        </w:rPr>
      </w:pPr>
      <w:r w:rsidRPr="00781345">
        <w:rPr>
          <w:rFonts w:ascii="Arial" w:hAnsi="Arial" w:cs="Arial"/>
          <w:sz w:val="25"/>
          <w:szCs w:val="25"/>
        </w:rPr>
        <w:t>Actualmente, el Instituto de Seguridad Social de los Trabajadores del Estado de Yucatán,</w:t>
      </w:r>
      <w:r w:rsidR="004C599A" w:rsidRPr="00781345">
        <w:rPr>
          <w:rFonts w:ascii="Arial" w:hAnsi="Arial" w:cs="Arial"/>
          <w:sz w:val="25"/>
          <w:szCs w:val="25"/>
        </w:rPr>
        <w:t xml:space="preserve"> preocupado por esta situación, con motivo del aumento de la población próxima a pensionarse</w:t>
      </w:r>
      <w:r w:rsidR="00725F2F" w:rsidRPr="00781345">
        <w:rPr>
          <w:rFonts w:ascii="Arial" w:hAnsi="Arial" w:cs="Arial"/>
          <w:sz w:val="25"/>
          <w:szCs w:val="25"/>
        </w:rPr>
        <w:t xml:space="preserve"> o jubilarse</w:t>
      </w:r>
      <w:r w:rsidR="004C599A" w:rsidRPr="00781345">
        <w:rPr>
          <w:rFonts w:ascii="Arial" w:hAnsi="Arial" w:cs="Arial"/>
          <w:sz w:val="25"/>
          <w:szCs w:val="25"/>
        </w:rPr>
        <w:t xml:space="preserve">, </w:t>
      </w:r>
      <w:r w:rsidR="00725F2F" w:rsidRPr="00781345">
        <w:rPr>
          <w:rFonts w:ascii="Arial" w:hAnsi="Arial" w:cs="Arial"/>
          <w:sz w:val="25"/>
          <w:szCs w:val="25"/>
        </w:rPr>
        <w:t xml:space="preserve">el </w:t>
      </w:r>
      <w:r w:rsidR="004C599A" w:rsidRPr="00781345">
        <w:rPr>
          <w:rFonts w:ascii="Arial" w:hAnsi="Arial" w:cs="Arial"/>
          <w:sz w:val="25"/>
          <w:szCs w:val="25"/>
        </w:rPr>
        <w:t>hecho de que las aportaciones de la población activa disminuyen a un paso acelerado</w:t>
      </w:r>
      <w:r w:rsidR="00781345" w:rsidRPr="00781345">
        <w:rPr>
          <w:rFonts w:ascii="Arial" w:hAnsi="Arial" w:cs="Arial"/>
          <w:sz w:val="25"/>
          <w:szCs w:val="25"/>
        </w:rPr>
        <w:t xml:space="preserve"> derivado del aumento de la </w:t>
      </w:r>
      <w:r w:rsidR="005E495A">
        <w:rPr>
          <w:rFonts w:ascii="Arial" w:hAnsi="Arial" w:cs="Arial"/>
          <w:sz w:val="25"/>
          <w:szCs w:val="25"/>
        </w:rPr>
        <w:t>expectativa de vida</w:t>
      </w:r>
      <w:r w:rsidR="00725F2F" w:rsidRPr="00781345">
        <w:rPr>
          <w:rFonts w:ascii="Arial" w:hAnsi="Arial" w:cs="Arial"/>
          <w:sz w:val="25"/>
          <w:szCs w:val="25"/>
        </w:rPr>
        <w:t>, así como</w:t>
      </w:r>
      <w:r w:rsidR="004C599A" w:rsidRPr="00781345">
        <w:rPr>
          <w:rFonts w:ascii="Arial" w:hAnsi="Arial" w:cs="Arial"/>
          <w:sz w:val="25"/>
          <w:szCs w:val="25"/>
        </w:rPr>
        <w:t xml:space="preserve"> l</w:t>
      </w:r>
      <w:r w:rsidR="004C599A">
        <w:rPr>
          <w:rFonts w:ascii="Arial" w:hAnsi="Arial" w:cs="Arial"/>
          <w:sz w:val="25"/>
          <w:szCs w:val="25"/>
        </w:rPr>
        <w:t xml:space="preserve">a falta de recursos económicos suficientes </w:t>
      </w:r>
      <w:r w:rsidR="004C599A">
        <w:rPr>
          <w:rFonts w:ascii="Arial" w:hAnsi="Arial" w:cs="Arial"/>
          <w:sz w:val="25"/>
          <w:szCs w:val="25"/>
        </w:rPr>
        <w:lastRenderedPageBreak/>
        <w:t>que garanticen el otorgamiento de las prestaciones en materia de seguridad social en el futuro, necesita reestructurar el otorgamiento</w:t>
      </w:r>
      <w:r w:rsidR="00725F2F">
        <w:rPr>
          <w:rFonts w:ascii="Arial" w:hAnsi="Arial" w:cs="Arial"/>
          <w:sz w:val="25"/>
          <w:szCs w:val="25"/>
        </w:rPr>
        <w:t xml:space="preserve"> de las pensiones, jubilaciones así como del seguro de fallecimiento. </w:t>
      </w:r>
    </w:p>
    <w:p w:rsidR="00781345" w:rsidRDefault="00781345" w:rsidP="00C86AF0">
      <w:pPr>
        <w:widowControl w:val="0"/>
        <w:autoSpaceDE w:val="0"/>
        <w:autoSpaceDN w:val="0"/>
        <w:adjustRightInd w:val="0"/>
        <w:spacing w:before="100" w:beforeAutospacing="1" w:after="100" w:afterAutospacing="1" w:line="270" w:lineRule="exact"/>
        <w:jc w:val="both"/>
        <w:outlineLvl w:val="0"/>
        <w:rPr>
          <w:rFonts w:ascii="Arial" w:hAnsi="Arial" w:cs="Arial"/>
          <w:sz w:val="25"/>
          <w:szCs w:val="25"/>
        </w:rPr>
      </w:pPr>
      <w:r>
        <w:rPr>
          <w:rFonts w:ascii="Arial" w:hAnsi="Arial" w:cs="Arial"/>
          <w:sz w:val="25"/>
          <w:szCs w:val="25"/>
        </w:rPr>
        <w:t xml:space="preserve">Para ello, es necesario que en el otorgamiento de esas prestaciones en materia de seguridad social utilice </w:t>
      </w:r>
      <w:r w:rsidRPr="00781345">
        <w:rPr>
          <w:rFonts w:ascii="Arial" w:hAnsi="Arial" w:cs="Arial"/>
          <w:sz w:val="25"/>
          <w:szCs w:val="25"/>
        </w:rPr>
        <w:t>la Unidad de Medida y Actualización (UMA)</w:t>
      </w:r>
      <w:r w:rsidRPr="00781345">
        <w:rPr>
          <w:rFonts w:ascii="Barlow" w:hAnsi="Barlow" w:cstheme="minorHAnsi"/>
          <w:color w:val="000000"/>
          <w:sz w:val="24"/>
          <w:szCs w:val="24"/>
        </w:rPr>
        <w:t xml:space="preserve"> </w:t>
      </w:r>
      <w:r w:rsidRPr="00781345">
        <w:rPr>
          <w:rFonts w:ascii="Arial" w:hAnsi="Arial" w:cs="Arial"/>
          <w:sz w:val="25"/>
          <w:szCs w:val="25"/>
        </w:rPr>
        <w:t>para determinar su cuantía.</w:t>
      </w:r>
    </w:p>
    <w:p w:rsidR="00781345" w:rsidRPr="00781345" w:rsidRDefault="00781345" w:rsidP="00C86AF0">
      <w:pPr>
        <w:widowControl w:val="0"/>
        <w:autoSpaceDE w:val="0"/>
        <w:autoSpaceDN w:val="0"/>
        <w:adjustRightInd w:val="0"/>
        <w:spacing w:before="100" w:beforeAutospacing="1" w:after="100" w:afterAutospacing="1" w:line="270" w:lineRule="exact"/>
        <w:jc w:val="both"/>
        <w:outlineLvl w:val="0"/>
        <w:rPr>
          <w:rFonts w:ascii="Arial" w:hAnsi="Arial" w:cs="Arial"/>
          <w:sz w:val="25"/>
          <w:szCs w:val="25"/>
        </w:rPr>
      </w:pPr>
      <w:r>
        <w:rPr>
          <w:rFonts w:ascii="Arial" w:hAnsi="Arial" w:cs="Arial"/>
          <w:sz w:val="25"/>
          <w:szCs w:val="25"/>
        </w:rPr>
        <w:t>L</w:t>
      </w:r>
      <w:r w:rsidRPr="00781345">
        <w:rPr>
          <w:rFonts w:ascii="Arial" w:hAnsi="Arial" w:cs="Arial"/>
          <w:sz w:val="25"/>
          <w:szCs w:val="25"/>
        </w:rPr>
        <w:t>a</w:t>
      </w:r>
      <w:r>
        <w:rPr>
          <w:rFonts w:ascii="Arial" w:hAnsi="Arial" w:cs="Arial"/>
          <w:sz w:val="25"/>
          <w:szCs w:val="25"/>
        </w:rPr>
        <w:t xml:space="preserve"> implementación de la UMA al ser un valor económico </w:t>
      </w:r>
      <w:r w:rsidRPr="00781345">
        <w:rPr>
          <w:rFonts w:ascii="Arial" w:hAnsi="Arial" w:cs="Arial"/>
          <w:sz w:val="25"/>
          <w:szCs w:val="25"/>
        </w:rPr>
        <w:t>permitirá que las obligaciones derivadas de la recaudación de aportaciones de seguridad social, hechas por el Instituto de Seguridad Social de los Trabajadores del Estado de Yucatán no constituyan un gravamen en extremo oneroso por efecto de la inflación, lo cual beneficia al Estado en su papel de recaudador y en la carga de las contribuciones de los derechohabientes que están obligados a realizar aportaciones ordinarias a título de cuotas fijas, señaladas por la ley de la materia.</w:t>
      </w:r>
    </w:p>
    <w:p w:rsidR="00781345" w:rsidRPr="00781345" w:rsidRDefault="00781345" w:rsidP="00C86AF0">
      <w:pPr>
        <w:spacing w:before="100" w:beforeAutospacing="1" w:after="100" w:afterAutospacing="1" w:line="270" w:lineRule="exact"/>
        <w:jc w:val="both"/>
        <w:rPr>
          <w:rFonts w:ascii="Arial" w:hAnsi="Arial" w:cs="Arial"/>
          <w:sz w:val="25"/>
          <w:szCs w:val="25"/>
        </w:rPr>
      </w:pPr>
      <w:r w:rsidRPr="00781345">
        <w:rPr>
          <w:rFonts w:ascii="Arial" w:hAnsi="Arial" w:cs="Arial"/>
          <w:sz w:val="25"/>
          <w:szCs w:val="25"/>
        </w:rPr>
        <w:t>En tal virtud, se propone reformar la Ley de Seguridad para los Servidores Públicos del Estado de Yucatán, de sus Municipios y de los Organismos Públicos Coordinados y Descentralizados de Carácter Estatal, a fin</w:t>
      </w:r>
      <w:r>
        <w:rPr>
          <w:rFonts w:ascii="Arial" w:hAnsi="Arial" w:cs="Arial"/>
          <w:sz w:val="25"/>
          <w:szCs w:val="25"/>
        </w:rPr>
        <w:t xml:space="preserve"> de establecer e implementar la unidad de medida </w:t>
      </w:r>
      <w:r w:rsidRPr="00781345">
        <w:rPr>
          <w:rFonts w:ascii="Arial" w:hAnsi="Arial" w:cs="Arial"/>
          <w:sz w:val="25"/>
          <w:szCs w:val="25"/>
        </w:rPr>
        <w:t xml:space="preserve">y </w:t>
      </w:r>
      <w:r>
        <w:rPr>
          <w:rFonts w:ascii="Arial" w:hAnsi="Arial" w:cs="Arial"/>
          <w:sz w:val="25"/>
          <w:szCs w:val="25"/>
        </w:rPr>
        <w:t>a</w:t>
      </w:r>
      <w:r w:rsidRPr="00781345">
        <w:rPr>
          <w:rFonts w:ascii="Arial" w:hAnsi="Arial" w:cs="Arial"/>
          <w:sz w:val="25"/>
          <w:szCs w:val="25"/>
        </w:rPr>
        <w:t xml:space="preserve">ctualización como valor referencial para el cálculo y pago de las prestaciones de seguridad social, </w:t>
      </w:r>
      <w:r w:rsidR="002D56C4">
        <w:rPr>
          <w:rFonts w:ascii="Arial" w:hAnsi="Arial" w:cs="Arial"/>
          <w:sz w:val="25"/>
          <w:szCs w:val="25"/>
        </w:rPr>
        <w:t xml:space="preserve">para </w:t>
      </w:r>
      <w:r w:rsidR="005A730F">
        <w:rPr>
          <w:rFonts w:ascii="Arial" w:hAnsi="Arial" w:cs="Arial"/>
          <w:sz w:val="25"/>
          <w:szCs w:val="25"/>
        </w:rPr>
        <w:t>incrementar la</w:t>
      </w:r>
      <w:r w:rsidRPr="00781345">
        <w:rPr>
          <w:rFonts w:ascii="Arial" w:hAnsi="Arial" w:cs="Arial"/>
          <w:sz w:val="25"/>
          <w:szCs w:val="25"/>
        </w:rPr>
        <w:t xml:space="preserve"> certeza en el cumplimiento de </w:t>
      </w:r>
      <w:r>
        <w:rPr>
          <w:rFonts w:ascii="Arial" w:hAnsi="Arial" w:cs="Arial"/>
          <w:sz w:val="25"/>
          <w:szCs w:val="25"/>
        </w:rPr>
        <w:t>e</w:t>
      </w:r>
      <w:r w:rsidRPr="00781345">
        <w:rPr>
          <w:rFonts w:ascii="Arial" w:hAnsi="Arial" w:cs="Arial"/>
          <w:sz w:val="25"/>
          <w:szCs w:val="25"/>
        </w:rPr>
        <w:t>stas.</w:t>
      </w:r>
      <w:r>
        <w:rPr>
          <w:rFonts w:ascii="Arial" w:hAnsi="Arial" w:cs="Arial"/>
          <w:sz w:val="25"/>
          <w:szCs w:val="25"/>
        </w:rPr>
        <w:t xml:space="preserve"> E</w:t>
      </w:r>
      <w:r w:rsidRPr="00781345">
        <w:rPr>
          <w:rFonts w:ascii="Arial" w:hAnsi="Arial" w:cs="Arial"/>
          <w:sz w:val="25"/>
          <w:szCs w:val="25"/>
        </w:rPr>
        <w:t xml:space="preserve">sta reforma que se propone generará importantes </w:t>
      </w:r>
      <w:r>
        <w:rPr>
          <w:rFonts w:ascii="Arial" w:hAnsi="Arial" w:cs="Arial"/>
          <w:sz w:val="25"/>
          <w:szCs w:val="25"/>
        </w:rPr>
        <w:t xml:space="preserve">beneficios económicos en </w:t>
      </w:r>
      <w:r w:rsidRPr="00781345">
        <w:rPr>
          <w:rFonts w:ascii="Arial" w:hAnsi="Arial" w:cs="Arial"/>
          <w:sz w:val="25"/>
          <w:szCs w:val="25"/>
        </w:rPr>
        <w:t>l</w:t>
      </w:r>
      <w:r>
        <w:rPr>
          <w:rFonts w:ascii="Arial" w:hAnsi="Arial" w:cs="Arial"/>
          <w:sz w:val="25"/>
          <w:szCs w:val="25"/>
        </w:rPr>
        <w:t>os</w:t>
      </w:r>
      <w:r w:rsidRPr="00781345">
        <w:rPr>
          <w:rFonts w:ascii="Arial" w:hAnsi="Arial" w:cs="Arial"/>
          <w:sz w:val="25"/>
          <w:szCs w:val="25"/>
        </w:rPr>
        <w:t xml:space="preserve"> ingreso</w:t>
      </w:r>
      <w:r>
        <w:rPr>
          <w:rFonts w:ascii="Arial" w:hAnsi="Arial" w:cs="Arial"/>
          <w:sz w:val="25"/>
          <w:szCs w:val="25"/>
        </w:rPr>
        <w:t>s</w:t>
      </w:r>
      <w:r w:rsidRPr="00781345">
        <w:rPr>
          <w:rFonts w:ascii="Arial" w:hAnsi="Arial" w:cs="Arial"/>
          <w:sz w:val="25"/>
          <w:szCs w:val="25"/>
        </w:rPr>
        <w:t xml:space="preserve"> de los derechohabientes y en la carga financiera del Instituto de Seguridad Social de los Trabajadores del Estado de Yucatán, para lo cual resulta ineludible e indispensable garantizar su liquidez y condiciones financieras a mediano y largo plazo, lo cual puede ser sustentable implementando la </w:t>
      </w:r>
      <w:r>
        <w:rPr>
          <w:rFonts w:ascii="Arial" w:hAnsi="Arial" w:cs="Arial"/>
          <w:sz w:val="25"/>
          <w:szCs w:val="25"/>
        </w:rPr>
        <w:t>utilización de la unidad de medida y actualización en</w:t>
      </w:r>
      <w:r w:rsidRPr="00781345">
        <w:rPr>
          <w:rFonts w:ascii="Arial" w:hAnsi="Arial" w:cs="Arial"/>
          <w:sz w:val="25"/>
          <w:szCs w:val="25"/>
        </w:rPr>
        <w:t xml:space="preserve"> las prestaciones otorgadas a los trabajadores del Estado.</w:t>
      </w:r>
    </w:p>
    <w:p w:rsidR="00781345" w:rsidRPr="00781345" w:rsidRDefault="00D923B4" w:rsidP="00C86AF0">
      <w:pPr>
        <w:widowControl w:val="0"/>
        <w:autoSpaceDE w:val="0"/>
        <w:autoSpaceDN w:val="0"/>
        <w:adjustRightInd w:val="0"/>
        <w:spacing w:before="100" w:beforeAutospacing="1" w:after="100" w:afterAutospacing="1" w:line="270" w:lineRule="exact"/>
        <w:jc w:val="both"/>
        <w:outlineLvl w:val="0"/>
        <w:rPr>
          <w:rFonts w:ascii="Arial" w:hAnsi="Arial" w:cs="Arial"/>
          <w:sz w:val="25"/>
          <w:szCs w:val="25"/>
        </w:rPr>
      </w:pPr>
      <w:r>
        <w:rPr>
          <w:rFonts w:ascii="Arial" w:hAnsi="Arial" w:cs="Arial"/>
          <w:sz w:val="25"/>
          <w:szCs w:val="25"/>
        </w:rPr>
        <w:t>En este sentido, la utilización de la</w:t>
      </w:r>
      <w:r w:rsidR="00781345" w:rsidRPr="00781345">
        <w:rPr>
          <w:rFonts w:ascii="Arial" w:hAnsi="Arial" w:cs="Arial"/>
          <w:sz w:val="25"/>
          <w:szCs w:val="25"/>
        </w:rPr>
        <w:t xml:space="preserve"> UMA</w:t>
      </w:r>
      <w:r>
        <w:rPr>
          <w:rFonts w:ascii="Arial" w:hAnsi="Arial" w:cs="Arial"/>
          <w:sz w:val="25"/>
          <w:szCs w:val="25"/>
        </w:rPr>
        <w:t xml:space="preserve"> para estos fines</w:t>
      </w:r>
      <w:r w:rsidR="00781345" w:rsidRPr="00781345">
        <w:rPr>
          <w:rFonts w:ascii="Arial" w:hAnsi="Arial" w:cs="Arial"/>
          <w:sz w:val="25"/>
          <w:szCs w:val="25"/>
        </w:rPr>
        <w:t xml:space="preserve"> debe considerarse de utilidad social, ya que facilitará al Estado y</w:t>
      </w:r>
      <w:r>
        <w:rPr>
          <w:rFonts w:ascii="Arial" w:hAnsi="Arial" w:cs="Arial"/>
          <w:sz w:val="25"/>
          <w:szCs w:val="25"/>
        </w:rPr>
        <w:t>,</w:t>
      </w:r>
      <w:r w:rsidR="00781345" w:rsidRPr="00781345">
        <w:rPr>
          <w:rFonts w:ascii="Arial" w:hAnsi="Arial" w:cs="Arial"/>
          <w:sz w:val="25"/>
          <w:szCs w:val="25"/>
        </w:rPr>
        <w:t xml:space="preserve"> concretamente</w:t>
      </w:r>
      <w:r>
        <w:rPr>
          <w:rFonts w:ascii="Arial" w:hAnsi="Arial" w:cs="Arial"/>
          <w:sz w:val="25"/>
          <w:szCs w:val="25"/>
        </w:rPr>
        <w:t>,</w:t>
      </w:r>
      <w:r w:rsidR="00781345" w:rsidRPr="00781345">
        <w:rPr>
          <w:rFonts w:ascii="Arial" w:hAnsi="Arial" w:cs="Arial"/>
          <w:sz w:val="25"/>
          <w:szCs w:val="25"/>
        </w:rPr>
        <w:t xml:space="preserve"> al Instituto de Seguridad Social de los Trabajadores del Estado de Yucatán proteger la capacidad adquisitiva de los derechohabientes en activo, disminuyendo la carga impositiva de los trabajadores para obtener sus satisfactores en materia de seguridad social. </w:t>
      </w:r>
    </w:p>
    <w:p w:rsidR="00781345" w:rsidRPr="00781345" w:rsidRDefault="00781345" w:rsidP="00C86AF0">
      <w:pPr>
        <w:widowControl w:val="0"/>
        <w:autoSpaceDE w:val="0"/>
        <w:autoSpaceDN w:val="0"/>
        <w:adjustRightInd w:val="0"/>
        <w:spacing w:before="100" w:beforeAutospacing="1" w:after="100" w:afterAutospacing="1" w:line="270" w:lineRule="exact"/>
        <w:jc w:val="both"/>
        <w:outlineLvl w:val="0"/>
        <w:rPr>
          <w:rFonts w:ascii="Arial" w:hAnsi="Arial" w:cs="Arial"/>
          <w:sz w:val="25"/>
          <w:szCs w:val="25"/>
        </w:rPr>
      </w:pPr>
      <w:r w:rsidRPr="00781345">
        <w:rPr>
          <w:rFonts w:ascii="Arial" w:hAnsi="Arial" w:cs="Arial"/>
          <w:sz w:val="25"/>
          <w:szCs w:val="25"/>
        </w:rPr>
        <w:t>De igual forma, la implementación de la UMA en el sistema de pensiones estatal, fortalecerá la sostenibilidad de las finanzas públicas estatales a largo plazo, permitiendo que más derechohabientes puedan cobrar pensiones justas derivadas de su trayectoria al servicio del estado.</w:t>
      </w:r>
    </w:p>
    <w:p w:rsidR="003A643C" w:rsidRPr="003A643C" w:rsidRDefault="003A643C" w:rsidP="00C86AF0">
      <w:pPr>
        <w:widowControl w:val="0"/>
        <w:autoSpaceDE w:val="0"/>
        <w:autoSpaceDN w:val="0"/>
        <w:adjustRightInd w:val="0"/>
        <w:spacing w:before="100" w:beforeAutospacing="1" w:after="100" w:afterAutospacing="1" w:line="270" w:lineRule="exact"/>
        <w:jc w:val="both"/>
        <w:outlineLvl w:val="0"/>
        <w:rPr>
          <w:rFonts w:ascii="Arial" w:hAnsi="Arial" w:cs="Arial"/>
          <w:sz w:val="25"/>
          <w:szCs w:val="25"/>
        </w:rPr>
      </w:pPr>
      <w:r w:rsidRPr="003A643C">
        <w:rPr>
          <w:rFonts w:ascii="Arial" w:hAnsi="Arial" w:cs="Arial"/>
          <w:sz w:val="25"/>
          <w:szCs w:val="25"/>
        </w:rPr>
        <w:lastRenderedPageBreak/>
        <w:t>Las obligaciones derivadas del pago de las pensiones, jubilaciones y otras prestaciones económicas, no se generan al momento de la separación del trabajador, sino durante su vida activa, por lo que deben reconocerse durante los periodos en que los derechohabientes prestan sus servicios, evitando el crecimiento paulatino de los pasivos contingentes que se acumulan en la actualidad. Por lo t</w:t>
      </w:r>
      <w:r w:rsidR="00A4569C">
        <w:rPr>
          <w:rFonts w:ascii="Arial" w:hAnsi="Arial" w:cs="Arial"/>
          <w:sz w:val="25"/>
          <w:szCs w:val="25"/>
        </w:rPr>
        <w:t xml:space="preserve">anto, con </w:t>
      </w:r>
      <w:r>
        <w:rPr>
          <w:rFonts w:ascii="Arial" w:hAnsi="Arial" w:cs="Arial"/>
          <w:sz w:val="25"/>
          <w:szCs w:val="25"/>
        </w:rPr>
        <w:t>la aplicación de la u</w:t>
      </w:r>
      <w:r w:rsidRPr="003A643C">
        <w:rPr>
          <w:rFonts w:ascii="Arial" w:hAnsi="Arial" w:cs="Arial"/>
          <w:sz w:val="25"/>
          <w:szCs w:val="25"/>
        </w:rPr>
        <w:t xml:space="preserve">nidad de </w:t>
      </w:r>
      <w:r>
        <w:rPr>
          <w:rFonts w:ascii="Arial" w:hAnsi="Arial" w:cs="Arial"/>
          <w:sz w:val="25"/>
          <w:szCs w:val="25"/>
        </w:rPr>
        <w:t>m</w:t>
      </w:r>
      <w:r w:rsidRPr="003A643C">
        <w:rPr>
          <w:rFonts w:ascii="Arial" w:hAnsi="Arial" w:cs="Arial"/>
          <w:sz w:val="25"/>
          <w:szCs w:val="25"/>
        </w:rPr>
        <w:t xml:space="preserve">edida y </w:t>
      </w:r>
      <w:r>
        <w:rPr>
          <w:rFonts w:ascii="Arial" w:hAnsi="Arial" w:cs="Arial"/>
          <w:sz w:val="25"/>
          <w:szCs w:val="25"/>
        </w:rPr>
        <w:t xml:space="preserve">actualización, </w:t>
      </w:r>
      <w:r w:rsidRPr="003A643C">
        <w:rPr>
          <w:rFonts w:ascii="Arial" w:hAnsi="Arial" w:cs="Arial"/>
          <w:sz w:val="25"/>
          <w:szCs w:val="25"/>
        </w:rPr>
        <w:t>podrán aplicarse los equivalentes económicos de las prestaciones de seguridad social debidamente identificados en el periodo de que se trate, aplicando las correctas tasas inflacionarias y disminuyendo la</w:t>
      </w:r>
      <w:r>
        <w:rPr>
          <w:rFonts w:ascii="Arial" w:hAnsi="Arial" w:cs="Arial"/>
          <w:sz w:val="25"/>
          <w:szCs w:val="25"/>
        </w:rPr>
        <w:t xml:space="preserve"> carga financiera que eroga el i</w:t>
      </w:r>
      <w:r w:rsidRPr="003A643C">
        <w:rPr>
          <w:rFonts w:ascii="Arial" w:hAnsi="Arial" w:cs="Arial"/>
          <w:sz w:val="25"/>
          <w:szCs w:val="25"/>
        </w:rPr>
        <w:t>nstituto al momento dispensar dichos beneficios.</w:t>
      </w:r>
    </w:p>
    <w:p w:rsidR="003A643C" w:rsidRPr="003A643C" w:rsidRDefault="003A643C" w:rsidP="00C86AF0">
      <w:pPr>
        <w:widowControl w:val="0"/>
        <w:autoSpaceDE w:val="0"/>
        <w:autoSpaceDN w:val="0"/>
        <w:adjustRightInd w:val="0"/>
        <w:spacing w:before="100" w:beforeAutospacing="1" w:after="100" w:afterAutospacing="1" w:line="270" w:lineRule="exact"/>
        <w:jc w:val="both"/>
        <w:outlineLvl w:val="0"/>
        <w:rPr>
          <w:rFonts w:ascii="Arial" w:hAnsi="Arial" w:cs="Arial"/>
          <w:sz w:val="25"/>
          <w:szCs w:val="25"/>
        </w:rPr>
      </w:pPr>
      <w:r w:rsidRPr="003A643C">
        <w:rPr>
          <w:rFonts w:ascii="Arial" w:hAnsi="Arial" w:cs="Arial"/>
          <w:sz w:val="25"/>
          <w:szCs w:val="25"/>
        </w:rPr>
        <w:t>En este orden de ideas, la aplicación del valor de la UMA como valor referencial para el pago de las prestaciones de seguridad social, permitirá mantener</w:t>
      </w:r>
      <w:r w:rsidR="001D42F8">
        <w:rPr>
          <w:rFonts w:ascii="Arial" w:hAnsi="Arial" w:cs="Arial"/>
          <w:sz w:val="25"/>
          <w:szCs w:val="25"/>
        </w:rPr>
        <w:t xml:space="preserve"> las reservas de pensiones del i</w:t>
      </w:r>
      <w:r w:rsidRPr="003A643C">
        <w:rPr>
          <w:rFonts w:ascii="Arial" w:hAnsi="Arial" w:cs="Arial"/>
          <w:sz w:val="25"/>
          <w:szCs w:val="25"/>
        </w:rPr>
        <w:t>nstituto, según las hipótesis actuariales de mortalidad, demográfica, de rendimiento del fondo de pensiones y de incremento salarial, arrojando como resultado de esos cálculos, que el porcentaje de obligaciones se mantendrá constante respecto del monto determinado de las aportaciones anuales al mismo fondo, otorgando un equilibrio entre las percepciones y las erogaciones por este concepto, evitando la descapitalización a corto y mediano plazo.</w:t>
      </w:r>
    </w:p>
    <w:p w:rsidR="00264E41" w:rsidRPr="00AA1F47" w:rsidRDefault="00264E41" w:rsidP="00C86AF0">
      <w:pPr>
        <w:spacing w:before="100" w:beforeAutospacing="1" w:after="100" w:afterAutospacing="1" w:line="270" w:lineRule="exact"/>
        <w:jc w:val="both"/>
        <w:rPr>
          <w:rFonts w:ascii="Arial" w:hAnsi="Arial" w:cs="Arial"/>
          <w:i/>
          <w:sz w:val="25"/>
          <w:szCs w:val="25"/>
        </w:rPr>
      </w:pPr>
      <w:r w:rsidRPr="00AA1F47">
        <w:rPr>
          <w:rFonts w:ascii="Arial" w:hAnsi="Arial" w:cs="Arial"/>
          <w:i/>
          <w:sz w:val="25"/>
          <w:szCs w:val="25"/>
        </w:rPr>
        <w:t>Descripción formal de la iniciativa</w:t>
      </w:r>
    </w:p>
    <w:p w:rsidR="003A643C" w:rsidRDefault="00264E41" w:rsidP="00C86AF0">
      <w:pPr>
        <w:spacing w:before="100" w:beforeAutospacing="1" w:after="100" w:afterAutospacing="1" w:line="270" w:lineRule="exact"/>
        <w:jc w:val="both"/>
        <w:rPr>
          <w:rFonts w:ascii="Arial" w:hAnsi="Arial" w:cs="Arial"/>
          <w:sz w:val="25"/>
          <w:szCs w:val="25"/>
        </w:rPr>
      </w:pPr>
      <w:r w:rsidRPr="00AA1F47">
        <w:rPr>
          <w:rFonts w:ascii="Arial" w:hAnsi="Arial" w:cs="Arial"/>
          <w:sz w:val="25"/>
          <w:szCs w:val="25"/>
        </w:rPr>
        <w:t>La iniciativa que se somete a su consideración pretende modificar</w:t>
      </w:r>
      <w:r w:rsidR="003A643C">
        <w:rPr>
          <w:rFonts w:ascii="Arial" w:hAnsi="Arial" w:cs="Arial"/>
          <w:sz w:val="25"/>
          <w:szCs w:val="25"/>
        </w:rPr>
        <w:t xml:space="preserve"> los</w:t>
      </w:r>
      <w:r w:rsidR="003A643C" w:rsidRPr="00CA7AA3">
        <w:rPr>
          <w:rFonts w:ascii="Arial" w:hAnsi="Arial" w:cs="Arial"/>
          <w:sz w:val="24"/>
          <w:szCs w:val="24"/>
        </w:rPr>
        <w:t xml:space="preserve"> artículo</w:t>
      </w:r>
      <w:r w:rsidR="003A643C">
        <w:rPr>
          <w:rFonts w:ascii="Arial" w:hAnsi="Arial" w:cs="Arial"/>
          <w:sz w:val="24"/>
          <w:szCs w:val="24"/>
        </w:rPr>
        <w:t>s</w:t>
      </w:r>
      <w:r w:rsidR="003A643C" w:rsidRPr="00CA7AA3">
        <w:rPr>
          <w:rFonts w:ascii="Arial" w:hAnsi="Arial" w:cs="Arial"/>
          <w:sz w:val="24"/>
          <w:szCs w:val="24"/>
        </w:rPr>
        <w:t xml:space="preserve"> 33</w:t>
      </w:r>
      <w:r w:rsidR="003A643C">
        <w:rPr>
          <w:rFonts w:ascii="Arial" w:hAnsi="Arial" w:cs="Arial"/>
          <w:sz w:val="24"/>
          <w:szCs w:val="24"/>
        </w:rPr>
        <w:t xml:space="preserve">, </w:t>
      </w:r>
      <w:r w:rsidR="003A643C" w:rsidRPr="00CA7AA3">
        <w:rPr>
          <w:rFonts w:ascii="Arial" w:hAnsi="Arial" w:cs="Arial"/>
          <w:sz w:val="24"/>
          <w:szCs w:val="24"/>
        </w:rPr>
        <w:t>34</w:t>
      </w:r>
      <w:r w:rsidR="003A643C">
        <w:rPr>
          <w:rFonts w:ascii="Arial" w:hAnsi="Arial" w:cs="Arial"/>
          <w:sz w:val="24"/>
          <w:szCs w:val="24"/>
        </w:rPr>
        <w:t xml:space="preserve">, </w:t>
      </w:r>
      <w:r w:rsidR="003A643C" w:rsidRPr="00CA7AA3">
        <w:rPr>
          <w:rFonts w:ascii="Arial" w:hAnsi="Arial" w:cs="Arial"/>
          <w:sz w:val="24"/>
          <w:szCs w:val="24"/>
        </w:rPr>
        <w:t>36</w:t>
      </w:r>
      <w:r w:rsidR="003A643C">
        <w:rPr>
          <w:rFonts w:ascii="Arial" w:hAnsi="Arial" w:cs="Arial"/>
          <w:sz w:val="24"/>
          <w:szCs w:val="24"/>
        </w:rPr>
        <w:t xml:space="preserve">, </w:t>
      </w:r>
      <w:r w:rsidR="003A643C" w:rsidRPr="00CA7AA3">
        <w:rPr>
          <w:rFonts w:ascii="Arial" w:hAnsi="Arial" w:cs="Arial"/>
          <w:sz w:val="24"/>
          <w:szCs w:val="24"/>
        </w:rPr>
        <w:t>67</w:t>
      </w:r>
      <w:r w:rsidR="003A643C">
        <w:rPr>
          <w:rFonts w:ascii="Arial" w:hAnsi="Arial" w:cs="Arial"/>
          <w:sz w:val="24"/>
          <w:szCs w:val="24"/>
        </w:rPr>
        <w:t>,</w:t>
      </w:r>
      <w:r w:rsidR="003A643C" w:rsidRPr="00CA7AA3">
        <w:rPr>
          <w:rFonts w:ascii="Arial" w:hAnsi="Arial" w:cs="Arial"/>
          <w:sz w:val="24"/>
          <w:szCs w:val="24"/>
        </w:rPr>
        <w:t xml:space="preserve"> 73 y 74</w:t>
      </w:r>
      <w:r w:rsidR="003A643C">
        <w:rPr>
          <w:rFonts w:ascii="Arial" w:hAnsi="Arial" w:cs="Arial"/>
          <w:sz w:val="25"/>
          <w:szCs w:val="25"/>
        </w:rPr>
        <w:t xml:space="preserve">, </w:t>
      </w:r>
      <w:r w:rsidRPr="00AA1F47">
        <w:rPr>
          <w:rFonts w:ascii="Arial" w:hAnsi="Arial" w:cs="Arial"/>
          <w:sz w:val="25"/>
          <w:szCs w:val="25"/>
        </w:rPr>
        <w:t>para</w:t>
      </w:r>
      <w:r w:rsidR="003A643C">
        <w:rPr>
          <w:rFonts w:ascii="Arial" w:hAnsi="Arial" w:cs="Arial"/>
          <w:sz w:val="25"/>
          <w:szCs w:val="25"/>
        </w:rPr>
        <w:t>, como se ha referido, ajustar e</w:t>
      </w:r>
      <w:r w:rsidRPr="00AA1F47">
        <w:rPr>
          <w:rFonts w:ascii="Arial" w:hAnsi="Arial" w:cs="Arial"/>
          <w:sz w:val="25"/>
          <w:szCs w:val="25"/>
        </w:rPr>
        <w:t>l</w:t>
      </w:r>
      <w:r w:rsidR="003A643C">
        <w:rPr>
          <w:rFonts w:ascii="Arial" w:hAnsi="Arial" w:cs="Arial"/>
          <w:sz w:val="25"/>
          <w:szCs w:val="25"/>
        </w:rPr>
        <w:t xml:space="preserve"> cálculo de las prestaciones de seguridad social como la pensión, el seguro de fallecimiento, los gastos de defunción y la jubilación al valor diario de la unidad de medida y actualización.</w:t>
      </w:r>
    </w:p>
    <w:p w:rsidR="00264E41" w:rsidRPr="00AA1F47" w:rsidRDefault="00264E41" w:rsidP="00C86AF0">
      <w:pPr>
        <w:spacing w:before="100" w:beforeAutospacing="1" w:after="100" w:afterAutospacing="1" w:line="270" w:lineRule="exact"/>
        <w:jc w:val="both"/>
        <w:rPr>
          <w:rFonts w:ascii="Arial" w:hAnsi="Arial" w:cs="Arial"/>
          <w:i/>
          <w:sz w:val="25"/>
          <w:szCs w:val="25"/>
        </w:rPr>
      </w:pPr>
      <w:r w:rsidRPr="00AA1F47">
        <w:rPr>
          <w:rFonts w:ascii="Arial" w:hAnsi="Arial" w:cs="Arial"/>
          <w:i/>
          <w:sz w:val="25"/>
          <w:szCs w:val="25"/>
        </w:rPr>
        <w:t>Parte transitoria</w:t>
      </w:r>
    </w:p>
    <w:p w:rsidR="00264E41" w:rsidRPr="00AA1F47" w:rsidRDefault="00264E41" w:rsidP="00C86AF0">
      <w:pPr>
        <w:spacing w:before="100" w:beforeAutospacing="1" w:after="100" w:afterAutospacing="1" w:line="270" w:lineRule="exact"/>
        <w:jc w:val="both"/>
        <w:rPr>
          <w:rFonts w:ascii="Arial" w:hAnsi="Arial" w:cs="Arial"/>
          <w:sz w:val="25"/>
          <w:szCs w:val="25"/>
        </w:rPr>
      </w:pPr>
      <w:r w:rsidRPr="00AA1F47">
        <w:rPr>
          <w:rFonts w:ascii="Arial" w:hAnsi="Arial" w:cs="Arial"/>
          <w:sz w:val="25"/>
          <w:szCs w:val="25"/>
        </w:rPr>
        <w:t xml:space="preserve">La iniciativa que se somete a su consideración contiene </w:t>
      </w:r>
      <w:r w:rsidR="003A643C">
        <w:rPr>
          <w:rFonts w:ascii="Arial" w:hAnsi="Arial" w:cs="Arial"/>
          <w:sz w:val="25"/>
          <w:szCs w:val="25"/>
        </w:rPr>
        <w:t>un artículo transitorio que establece</w:t>
      </w:r>
      <w:r w:rsidRPr="00AA1F47">
        <w:rPr>
          <w:rFonts w:ascii="Arial" w:hAnsi="Arial" w:cs="Arial"/>
          <w:sz w:val="25"/>
          <w:szCs w:val="25"/>
        </w:rPr>
        <w:t xml:space="preserve"> la entrada en vigor del decreto</w:t>
      </w:r>
      <w:r w:rsidR="003A643C">
        <w:rPr>
          <w:rFonts w:ascii="Arial" w:hAnsi="Arial" w:cs="Arial"/>
          <w:sz w:val="25"/>
          <w:szCs w:val="25"/>
        </w:rPr>
        <w:t xml:space="preserve"> </w:t>
      </w:r>
      <w:r w:rsidRPr="00AA1F47">
        <w:rPr>
          <w:rFonts w:ascii="Arial" w:hAnsi="Arial" w:cs="Arial"/>
          <w:sz w:val="25"/>
          <w:szCs w:val="25"/>
        </w:rPr>
        <w:t xml:space="preserve">que </w:t>
      </w:r>
      <w:r w:rsidR="003A643C">
        <w:rPr>
          <w:rFonts w:ascii="Arial" w:hAnsi="Arial" w:cs="Arial"/>
          <w:sz w:val="25"/>
          <w:szCs w:val="25"/>
        </w:rPr>
        <w:t xml:space="preserve">la </w:t>
      </w:r>
      <w:r w:rsidRPr="00AA1F47">
        <w:rPr>
          <w:rFonts w:ascii="Arial" w:hAnsi="Arial" w:cs="Arial"/>
          <w:sz w:val="25"/>
          <w:szCs w:val="25"/>
        </w:rPr>
        <w:t>contendría</w:t>
      </w:r>
      <w:r w:rsidR="003A643C">
        <w:rPr>
          <w:rFonts w:ascii="Arial" w:hAnsi="Arial" w:cs="Arial"/>
          <w:sz w:val="25"/>
          <w:szCs w:val="25"/>
        </w:rPr>
        <w:t>, que</w:t>
      </w:r>
      <w:r w:rsidRPr="00AA1F47">
        <w:rPr>
          <w:rFonts w:ascii="Arial" w:hAnsi="Arial" w:cs="Arial"/>
          <w:sz w:val="25"/>
          <w:szCs w:val="25"/>
        </w:rPr>
        <w:t xml:space="preserve"> se daría el día siguiente al de su publicación en el Diario Oficial del Gobierno del Estado de Yucatán.</w:t>
      </w:r>
    </w:p>
    <w:p w:rsidR="00651FE1" w:rsidRDefault="00264E41" w:rsidP="00C86AF0">
      <w:pPr>
        <w:spacing w:before="100" w:beforeAutospacing="1" w:after="100" w:afterAutospacing="1" w:line="270" w:lineRule="exact"/>
        <w:jc w:val="both"/>
        <w:rPr>
          <w:rFonts w:ascii="Arial" w:hAnsi="Arial" w:cs="Arial"/>
          <w:sz w:val="25"/>
          <w:szCs w:val="25"/>
        </w:rPr>
      </w:pPr>
      <w:r w:rsidRPr="00AA1F47">
        <w:rPr>
          <w:rFonts w:ascii="Arial" w:hAnsi="Arial" w:cs="Arial"/>
          <w:sz w:val="25"/>
          <w:szCs w:val="25"/>
        </w:rPr>
        <w:t>En virtud de lo anterior, y en ejercicio de la facultad que me confiere el artículo 35, fracción II, de la Constitución Política del Estado de Yucatán, someto a su consideración la siguiente:</w:t>
      </w:r>
    </w:p>
    <w:p w:rsidR="00CA7AA3" w:rsidRPr="00AA1F47" w:rsidRDefault="00CA7AA3" w:rsidP="00C86AF0">
      <w:pPr>
        <w:spacing w:before="100" w:beforeAutospacing="1" w:after="100" w:afterAutospacing="1" w:line="270" w:lineRule="exact"/>
        <w:jc w:val="both"/>
        <w:rPr>
          <w:rFonts w:ascii="Arial" w:hAnsi="Arial" w:cs="Arial"/>
          <w:b/>
          <w:sz w:val="25"/>
          <w:szCs w:val="25"/>
        </w:rPr>
      </w:pPr>
      <w:r w:rsidRPr="00996FDD">
        <w:rPr>
          <w:rFonts w:ascii="Arial" w:hAnsi="Arial" w:cs="Arial"/>
          <w:b/>
          <w:sz w:val="25"/>
          <w:szCs w:val="25"/>
        </w:rPr>
        <w:t>Iniciativa para modificar la Ley de Seguridad Social para los Servidores Públicos del Estado de Yucatán, de sus Municipios y de los Organismos Públicos Coordinados y Descentralizados de Carácter Estatal</w:t>
      </w:r>
    </w:p>
    <w:p w:rsidR="00CA7AA3" w:rsidRPr="00CA7AA3" w:rsidRDefault="00CA7AA3" w:rsidP="00C86AF0">
      <w:pPr>
        <w:pStyle w:val="NormalWeb"/>
        <w:spacing w:beforeLines="0" w:beforeAutospacing="1" w:afterLines="0" w:afterAutospacing="1" w:line="270" w:lineRule="exact"/>
        <w:jc w:val="both"/>
        <w:rPr>
          <w:rFonts w:ascii="Arial" w:hAnsi="Arial" w:cs="Arial"/>
          <w:b/>
          <w:color w:val="211E1E"/>
          <w:sz w:val="24"/>
          <w:szCs w:val="24"/>
        </w:rPr>
      </w:pPr>
      <w:r w:rsidRPr="00CA7AA3">
        <w:rPr>
          <w:rFonts w:ascii="Arial" w:hAnsi="Arial" w:cs="Arial"/>
          <w:b/>
          <w:sz w:val="24"/>
          <w:szCs w:val="24"/>
        </w:rPr>
        <w:t xml:space="preserve">Artículo único. Se reforman: </w:t>
      </w:r>
      <w:r w:rsidRPr="00CA7AA3">
        <w:rPr>
          <w:rFonts w:ascii="Arial" w:hAnsi="Arial" w:cs="Arial"/>
          <w:sz w:val="24"/>
          <w:szCs w:val="24"/>
        </w:rPr>
        <w:t>el párrafo segundo del artículo 33; el artículo 34; el párrafo primero del artículo 36; los artículos 67 y 73 y el párrafo segundo del artículo 74, todos</w:t>
      </w:r>
      <w:r w:rsidRPr="00CA7AA3">
        <w:rPr>
          <w:rFonts w:ascii="Arial" w:hAnsi="Arial" w:cs="Arial"/>
          <w:b/>
          <w:sz w:val="24"/>
          <w:szCs w:val="24"/>
        </w:rPr>
        <w:t xml:space="preserve"> </w:t>
      </w:r>
      <w:r w:rsidRPr="00CA7AA3">
        <w:rPr>
          <w:rFonts w:ascii="Arial" w:hAnsi="Arial" w:cs="Arial"/>
          <w:sz w:val="24"/>
          <w:szCs w:val="24"/>
        </w:rPr>
        <w:t>de la Ley de Seguridad Social para los Servidores Públicos del Estado de Yucatán, de sus Municipios y de los Organismos Públicos Coordinados y Descentralizados de Carácter Estatal, para quedar como sigue:</w:t>
      </w:r>
    </w:p>
    <w:p w:rsidR="00CA7AA3" w:rsidRPr="00CA7AA3" w:rsidRDefault="00CA7AA3" w:rsidP="00C86AF0">
      <w:pPr>
        <w:pStyle w:val="NormalWeb"/>
        <w:spacing w:beforeLines="0" w:beforeAutospacing="1" w:afterLines="0" w:afterAutospacing="1" w:line="270" w:lineRule="exact"/>
        <w:jc w:val="both"/>
        <w:rPr>
          <w:rFonts w:ascii="Arial" w:hAnsi="Arial" w:cs="Arial"/>
          <w:b/>
          <w:color w:val="211E1E"/>
          <w:sz w:val="24"/>
          <w:szCs w:val="24"/>
        </w:rPr>
      </w:pPr>
      <w:r w:rsidRPr="00CA7AA3">
        <w:rPr>
          <w:rFonts w:ascii="Arial" w:hAnsi="Arial" w:cs="Arial"/>
          <w:b/>
          <w:bCs/>
          <w:sz w:val="24"/>
          <w:szCs w:val="24"/>
        </w:rPr>
        <w:t xml:space="preserve">Artículo 33.- </w:t>
      </w:r>
      <w:r w:rsidRPr="00CA7AA3">
        <w:rPr>
          <w:rFonts w:ascii="Arial" w:hAnsi="Arial" w:cs="Arial"/>
          <w:sz w:val="24"/>
          <w:szCs w:val="24"/>
        </w:rPr>
        <w:t xml:space="preserve">… </w:t>
      </w:r>
    </w:p>
    <w:p w:rsidR="00CA7AA3" w:rsidRPr="00CA7AA3" w:rsidRDefault="00CA7AA3" w:rsidP="00C86AF0">
      <w:pPr>
        <w:pStyle w:val="NormalWeb"/>
        <w:spacing w:beforeLines="0" w:beforeAutospacing="1" w:afterLines="0" w:afterAutospacing="1" w:line="270" w:lineRule="exact"/>
        <w:jc w:val="both"/>
        <w:rPr>
          <w:rFonts w:ascii="Arial" w:hAnsi="Arial" w:cs="Arial"/>
          <w:b/>
          <w:color w:val="211E1E"/>
          <w:sz w:val="24"/>
          <w:szCs w:val="24"/>
        </w:rPr>
      </w:pPr>
      <w:r w:rsidRPr="00CA7AA3">
        <w:rPr>
          <w:rFonts w:ascii="Arial" w:hAnsi="Arial" w:cs="Arial"/>
          <w:sz w:val="24"/>
          <w:szCs w:val="24"/>
        </w:rPr>
        <w:t>Para efectos de este artículo, la pensión a pagar se calculará en la forma siguiente: el día que se constituya la reserva, se determinará la pensión que correspondería en esa fecha y el porciento que representa, en relación con la unidad de medida y actualización vigente. Cumplido el tiempo y ejercitado el derecho a la jubilación, se determinará el importe de la pensión a pagar, con base en la unidad de medida y actualización vigente, aplicándole el porciento que resultó el día de constituirse la reserva.</w:t>
      </w:r>
    </w:p>
    <w:p w:rsidR="00CA7AA3" w:rsidRPr="00CA7AA3" w:rsidRDefault="00CA7AA3" w:rsidP="00C86AF0">
      <w:pPr>
        <w:pStyle w:val="NormalWeb"/>
        <w:spacing w:beforeLines="0" w:beforeAutospacing="1" w:afterLines="0" w:afterAutospacing="1" w:line="270" w:lineRule="exact"/>
        <w:jc w:val="both"/>
        <w:rPr>
          <w:rFonts w:ascii="Arial" w:hAnsi="Arial" w:cs="Arial"/>
          <w:b/>
          <w:color w:val="211E1E"/>
          <w:sz w:val="24"/>
          <w:szCs w:val="24"/>
        </w:rPr>
      </w:pPr>
      <w:r w:rsidRPr="00CA7AA3">
        <w:rPr>
          <w:rFonts w:ascii="Arial" w:hAnsi="Arial" w:cs="Arial"/>
          <w:b/>
          <w:sz w:val="24"/>
          <w:szCs w:val="24"/>
        </w:rPr>
        <w:t>Artículo 34.-</w:t>
      </w:r>
      <w:r w:rsidRPr="00CA7AA3">
        <w:rPr>
          <w:rFonts w:ascii="Arial" w:hAnsi="Arial" w:cs="Arial"/>
          <w:sz w:val="24"/>
          <w:szCs w:val="24"/>
        </w:rPr>
        <w:t xml:space="preserve"> Se establece un seguro por fallecimiento del servidor público o del jubilado, sin perjuicio de las prestaciones a que tengan derecho sus familiares o dependientes económicos en otras instituciones de carácter sindical, mutualista o de otra índole. El monto del seguro de que se trata será por una cantidad igual al equivalente a ciento cincuenta veces el valor diario de la unidad de medida y actualización vigente a la fecha del fallecimiento del trabajador o jubilado.</w:t>
      </w:r>
    </w:p>
    <w:p w:rsidR="00CA7AA3" w:rsidRPr="00CA7AA3" w:rsidRDefault="00CA7AA3" w:rsidP="00C86AF0">
      <w:pPr>
        <w:pStyle w:val="NormalWeb"/>
        <w:spacing w:beforeLines="0" w:beforeAutospacing="1" w:afterLines="0" w:afterAutospacing="1" w:line="270" w:lineRule="exact"/>
        <w:jc w:val="both"/>
        <w:rPr>
          <w:rFonts w:ascii="Arial" w:hAnsi="Arial" w:cs="Arial"/>
          <w:b/>
          <w:color w:val="211E1E"/>
          <w:sz w:val="24"/>
          <w:szCs w:val="24"/>
        </w:rPr>
      </w:pPr>
      <w:r w:rsidRPr="00CA7AA3">
        <w:rPr>
          <w:rFonts w:ascii="Arial" w:hAnsi="Arial" w:cs="Arial"/>
          <w:b/>
          <w:sz w:val="24"/>
          <w:szCs w:val="24"/>
        </w:rPr>
        <w:t>Artículo 36.-</w:t>
      </w:r>
      <w:r w:rsidRPr="00CA7AA3">
        <w:rPr>
          <w:rFonts w:ascii="Arial" w:hAnsi="Arial" w:cs="Arial"/>
          <w:sz w:val="24"/>
          <w:szCs w:val="24"/>
        </w:rPr>
        <w:t xml:space="preserve"> Cuando no existan familiares o dependientes económicos del servidor público o del jubilado con derecho a recibir este seguro, el Instituto queda autorizado para ordenar</w:t>
      </w:r>
      <w:r w:rsidR="00532070">
        <w:rPr>
          <w:rFonts w:ascii="Arial" w:hAnsi="Arial" w:cs="Arial"/>
          <w:sz w:val="24"/>
          <w:szCs w:val="24"/>
        </w:rPr>
        <w:t xml:space="preserve"> que</w:t>
      </w:r>
      <w:r w:rsidRPr="00CA7AA3">
        <w:rPr>
          <w:rFonts w:ascii="Arial" w:hAnsi="Arial" w:cs="Arial"/>
          <w:sz w:val="24"/>
          <w:szCs w:val="24"/>
        </w:rPr>
        <w:t xml:space="preserve"> se cubran los gastos de defunción hasta por una cantidad igual al equivalente a ciento cincuenta veces el valor diario de la unidad de medida y actualización vigente a la fecha del fallecimiento. </w:t>
      </w:r>
    </w:p>
    <w:p w:rsidR="00CA7AA3" w:rsidRPr="00CA7AA3" w:rsidRDefault="00CA7AA3" w:rsidP="00C86AF0">
      <w:pPr>
        <w:pStyle w:val="NormalWeb"/>
        <w:spacing w:beforeLines="0" w:beforeAutospacing="1" w:afterLines="0" w:afterAutospacing="1" w:line="270" w:lineRule="exact"/>
        <w:jc w:val="both"/>
        <w:rPr>
          <w:rFonts w:ascii="Arial" w:hAnsi="Arial" w:cs="Arial"/>
          <w:b/>
          <w:color w:val="211E1E"/>
          <w:sz w:val="24"/>
          <w:szCs w:val="24"/>
        </w:rPr>
      </w:pPr>
      <w:r w:rsidRPr="00CA7AA3">
        <w:rPr>
          <w:rFonts w:ascii="Arial" w:hAnsi="Arial" w:cs="Arial"/>
          <w:sz w:val="24"/>
          <w:szCs w:val="24"/>
        </w:rPr>
        <w:t>…</w:t>
      </w:r>
    </w:p>
    <w:p w:rsidR="00CA7AA3" w:rsidRPr="00CA7AA3" w:rsidRDefault="00CA7AA3" w:rsidP="00C86AF0">
      <w:pPr>
        <w:pStyle w:val="NormalWeb"/>
        <w:spacing w:beforeLines="0" w:beforeAutospacing="1" w:afterLines="0" w:afterAutospacing="1" w:line="270" w:lineRule="exact"/>
        <w:jc w:val="both"/>
        <w:rPr>
          <w:rFonts w:ascii="Arial" w:hAnsi="Arial" w:cs="Arial"/>
          <w:b/>
          <w:color w:val="211E1E"/>
          <w:sz w:val="24"/>
          <w:szCs w:val="24"/>
        </w:rPr>
      </w:pPr>
      <w:r w:rsidRPr="00CA7AA3">
        <w:rPr>
          <w:rFonts w:ascii="Arial" w:hAnsi="Arial" w:cs="Arial"/>
          <w:b/>
          <w:sz w:val="24"/>
          <w:szCs w:val="24"/>
        </w:rPr>
        <w:t>Artículo 67.-</w:t>
      </w:r>
      <w:r w:rsidRPr="00CA7AA3">
        <w:rPr>
          <w:rFonts w:ascii="Arial" w:hAnsi="Arial" w:cs="Arial"/>
          <w:sz w:val="24"/>
          <w:szCs w:val="24"/>
        </w:rPr>
        <w:t xml:space="preserve"> Las jubilaciones y pensiones que se paguen conforme a esta ley se incrementarán en la misma proporción que aumente la unidad de medida y actualización. Los incrementos surtirán efectos a partir de la fecha en que entre en vigor el referido incremento.</w:t>
      </w:r>
    </w:p>
    <w:p w:rsidR="00CA7AA3" w:rsidRPr="00CA7AA3" w:rsidRDefault="00CA7AA3" w:rsidP="00C86AF0">
      <w:pPr>
        <w:pStyle w:val="NormalWeb"/>
        <w:spacing w:beforeLines="0" w:beforeAutospacing="1" w:afterLines="0" w:afterAutospacing="1" w:line="270" w:lineRule="exact"/>
        <w:jc w:val="both"/>
        <w:rPr>
          <w:rFonts w:ascii="Arial" w:hAnsi="Arial" w:cs="Arial"/>
          <w:b/>
          <w:color w:val="211E1E"/>
          <w:sz w:val="24"/>
          <w:szCs w:val="24"/>
        </w:rPr>
      </w:pPr>
      <w:r w:rsidRPr="00CA7AA3">
        <w:rPr>
          <w:rFonts w:ascii="Arial" w:hAnsi="Arial" w:cs="Arial"/>
          <w:b/>
          <w:sz w:val="24"/>
          <w:szCs w:val="24"/>
        </w:rPr>
        <w:t>Artículo 73.-</w:t>
      </w:r>
      <w:r w:rsidRPr="00CA7AA3">
        <w:rPr>
          <w:rFonts w:ascii="Arial" w:hAnsi="Arial" w:cs="Arial"/>
          <w:sz w:val="24"/>
          <w:szCs w:val="24"/>
        </w:rPr>
        <w:t xml:space="preserve"> La cuota diaria de jubilación o pensión que se conceda conforme a esta ley en ningún caso será mayor de ocho veces el valor diario de la unidad de medida y actualización vigente a la fecha de jubilación. Ninguna entidad pública o servidor público tendrá la obligación de cubrir aportaciones ordinarias que excedan las correspondientes al importe de la máxima jubilación o pensión establecida en este artículo. Los sujetos de esta ley y el Instituto cuidarán que dichas aportaciones no rebasen el tope antes señalado. </w:t>
      </w:r>
    </w:p>
    <w:p w:rsidR="00CA7AA3" w:rsidRPr="00CA7AA3" w:rsidRDefault="00054819" w:rsidP="00C86AF0">
      <w:pPr>
        <w:pStyle w:val="NormalWeb"/>
        <w:spacing w:beforeLines="0" w:beforeAutospacing="1" w:afterLines="0" w:afterAutospacing="1" w:line="270" w:lineRule="exact"/>
        <w:jc w:val="both"/>
        <w:rPr>
          <w:rFonts w:ascii="Arial" w:hAnsi="Arial" w:cs="Arial"/>
          <w:b/>
          <w:color w:val="211E1E"/>
          <w:sz w:val="24"/>
          <w:szCs w:val="24"/>
        </w:rPr>
      </w:pPr>
      <w:r>
        <w:rPr>
          <w:rFonts w:ascii="Arial" w:hAnsi="Arial" w:cs="Arial"/>
          <w:b/>
          <w:noProof/>
          <w:sz w:val="24"/>
          <w:szCs w:val="24"/>
          <w:lang w:val="es-MX" w:eastAsia="es-MX"/>
        </w:rPr>
        <mc:AlternateContent>
          <mc:Choice Requires="wps">
            <w:drawing>
              <wp:anchor distT="0" distB="0" distL="114300" distR="114300" simplePos="0" relativeHeight="251658240" behindDoc="0" locked="0" layoutInCell="1" allowOverlap="1">
                <wp:simplePos x="0" y="0"/>
                <wp:positionH relativeFrom="margin">
                  <wp:posOffset>2293620</wp:posOffset>
                </wp:positionH>
                <wp:positionV relativeFrom="page">
                  <wp:posOffset>628650</wp:posOffset>
                </wp:positionV>
                <wp:extent cx="3346450" cy="942975"/>
                <wp:effectExtent l="1905" t="0" r="444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716" w:rsidRPr="0059662F" w:rsidRDefault="00035716" w:rsidP="00CA7AA3">
                            <w:pPr>
                              <w:spacing w:before="100" w:beforeAutospacing="1" w:after="100" w:afterAutospacing="1" w:line="240" w:lineRule="auto"/>
                              <w:jc w:val="both"/>
                              <w:rPr>
                                <w:rFonts w:ascii="Arial" w:hAnsi="Arial" w:cs="Arial"/>
                                <w:sz w:val="20"/>
                                <w:lang w:val="es-ES"/>
                              </w:rPr>
                            </w:pPr>
                            <w:r w:rsidRPr="0059662F">
                              <w:rPr>
                                <w:rFonts w:ascii="Arial" w:hAnsi="Arial" w:cs="Arial"/>
                                <w:sz w:val="20"/>
                                <w:lang w:val="es-ES"/>
                              </w:rPr>
                              <w:t xml:space="preserve">Esta hoja de firmas forma parte de la iniciativa para </w:t>
                            </w:r>
                            <w:r w:rsidRPr="00D527DB">
                              <w:rPr>
                                <w:rFonts w:ascii="Arial" w:hAnsi="Arial" w:cs="Arial"/>
                                <w:sz w:val="20"/>
                                <w:lang w:val="es-ES"/>
                              </w:rPr>
                              <w:t xml:space="preserve">modificar </w:t>
                            </w:r>
                            <w:r w:rsidRPr="00CA7AA3">
                              <w:rPr>
                                <w:rFonts w:ascii="Arial" w:hAnsi="Arial" w:cs="Arial"/>
                                <w:sz w:val="20"/>
                                <w:lang w:val="es-ES"/>
                              </w:rPr>
                              <w:t>la Ley de Seguridad Social para los Servidores Públicos del Estado de Yucatán, de sus</w:t>
                            </w:r>
                            <w:r w:rsidRPr="00996FDD">
                              <w:rPr>
                                <w:rFonts w:ascii="Arial" w:hAnsi="Arial" w:cs="Arial"/>
                                <w:b/>
                                <w:sz w:val="25"/>
                                <w:szCs w:val="25"/>
                              </w:rPr>
                              <w:t xml:space="preserve"> </w:t>
                            </w:r>
                            <w:r w:rsidRPr="00CA7AA3">
                              <w:rPr>
                                <w:rFonts w:ascii="Arial" w:hAnsi="Arial" w:cs="Arial"/>
                                <w:sz w:val="20"/>
                                <w:lang w:val="es-ES"/>
                              </w:rPr>
                              <w:t>Municipios y de los Organismos Públicos Coordinados y Descentralizados de Carácter Estatal</w:t>
                            </w:r>
                            <w:r w:rsidRPr="0059662F">
                              <w:rPr>
                                <w:rFonts w:ascii="Arial" w:hAnsi="Arial" w:cs="Arial"/>
                                <w:sz w:val="20"/>
                                <w:lang w:val="es-E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0.6pt;margin-top:49.5pt;width:263.5pt;height:7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ArggIAAA8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" stroked="f">
                <v:textbox>
                  <w:txbxContent>
                    <w:p w:rsidR="00035716" w:rsidRPr="0059662F" w:rsidRDefault="00035716" w:rsidP="00CA7AA3">
                      <w:pPr>
                        <w:spacing w:before="100" w:beforeAutospacing="1" w:after="100" w:afterAutospacing="1" w:line="240" w:lineRule="auto"/>
                        <w:jc w:val="both"/>
                        <w:rPr>
                          <w:rFonts w:ascii="Arial" w:hAnsi="Arial" w:cs="Arial"/>
                          <w:sz w:val="20"/>
                          <w:lang w:val="es-ES"/>
                        </w:rPr>
                      </w:pPr>
                      <w:r w:rsidRPr="0059662F">
                        <w:rPr>
                          <w:rFonts w:ascii="Arial" w:hAnsi="Arial" w:cs="Arial"/>
                          <w:sz w:val="20"/>
                          <w:lang w:val="es-ES"/>
                        </w:rPr>
                        <w:t xml:space="preserve">Esta hoja de firmas forma parte de la iniciativa para </w:t>
                      </w:r>
                      <w:r w:rsidRPr="00D527DB">
                        <w:rPr>
                          <w:rFonts w:ascii="Arial" w:hAnsi="Arial" w:cs="Arial"/>
                          <w:sz w:val="20"/>
                          <w:lang w:val="es-ES"/>
                        </w:rPr>
                        <w:t xml:space="preserve">modificar </w:t>
                      </w:r>
                      <w:r w:rsidRPr="00CA7AA3">
                        <w:rPr>
                          <w:rFonts w:ascii="Arial" w:hAnsi="Arial" w:cs="Arial"/>
                          <w:sz w:val="20"/>
                          <w:lang w:val="es-ES"/>
                        </w:rPr>
                        <w:t>la Ley de Seguridad Social para los Servidores Públicos del Estado de Yucatán, de sus</w:t>
                      </w:r>
                      <w:r w:rsidRPr="00996FDD">
                        <w:rPr>
                          <w:rFonts w:ascii="Arial" w:hAnsi="Arial" w:cs="Arial"/>
                          <w:b/>
                          <w:sz w:val="25"/>
                          <w:szCs w:val="25"/>
                        </w:rPr>
                        <w:t xml:space="preserve"> </w:t>
                      </w:r>
                      <w:r w:rsidRPr="00CA7AA3">
                        <w:rPr>
                          <w:rFonts w:ascii="Arial" w:hAnsi="Arial" w:cs="Arial"/>
                          <w:sz w:val="20"/>
                          <w:lang w:val="es-ES"/>
                        </w:rPr>
                        <w:t>Municipios y de los Organismos Públicos Coordinados y Descentralizados de Carácter Estatal</w:t>
                      </w:r>
                      <w:r w:rsidRPr="0059662F">
                        <w:rPr>
                          <w:rFonts w:ascii="Arial" w:hAnsi="Arial" w:cs="Arial"/>
                          <w:sz w:val="20"/>
                          <w:lang w:val="es-ES"/>
                        </w:rPr>
                        <w:t>.</w:t>
                      </w:r>
                    </w:p>
                  </w:txbxContent>
                </v:textbox>
                <w10:wrap anchorx="margin" anchory="page"/>
              </v:shape>
            </w:pict>
          </mc:Fallback>
        </mc:AlternateContent>
      </w:r>
      <w:r w:rsidR="00CA7AA3" w:rsidRPr="00CA7AA3">
        <w:rPr>
          <w:rFonts w:ascii="Arial" w:hAnsi="Arial" w:cs="Arial"/>
          <w:b/>
          <w:sz w:val="24"/>
          <w:szCs w:val="24"/>
        </w:rPr>
        <w:t>Artículo 74.-</w:t>
      </w:r>
      <w:r w:rsidR="00CA7AA3" w:rsidRPr="00CA7AA3">
        <w:rPr>
          <w:rFonts w:ascii="Arial" w:hAnsi="Arial" w:cs="Arial"/>
          <w:sz w:val="24"/>
          <w:szCs w:val="24"/>
        </w:rPr>
        <w:t xml:space="preserve"> …</w:t>
      </w:r>
    </w:p>
    <w:p w:rsidR="00CA7AA3" w:rsidRPr="00CA7AA3" w:rsidRDefault="00CA7AA3" w:rsidP="00C86AF0">
      <w:pPr>
        <w:pStyle w:val="NormalWeb"/>
        <w:spacing w:beforeLines="0" w:beforeAutospacing="1" w:afterLines="0" w:afterAutospacing="1" w:line="270" w:lineRule="exact"/>
        <w:jc w:val="both"/>
        <w:rPr>
          <w:rFonts w:ascii="Arial" w:hAnsi="Arial" w:cs="Arial"/>
          <w:b/>
          <w:color w:val="211E1E"/>
          <w:sz w:val="24"/>
          <w:szCs w:val="24"/>
        </w:rPr>
      </w:pPr>
      <w:r w:rsidRPr="00CA7AA3">
        <w:rPr>
          <w:rFonts w:ascii="Arial" w:hAnsi="Arial" w:cs="Arial"/>
          <w:sz w:val="24"/>
          <w:szCs w:val="24"/>
        </w:rPr>
        <w:t>En ningún caso, la suma de los esquemas optativos y complementarios de pensión o jubilación y la pensión o jubilación regular que el Instituto otorgue, podrá rebasar diez</w:t>
      </w:r>
      <w:r w:rsidRPr="00CA7AA3">
        <w:rPr>
          <w:rFonts w:ascii="Arial" w:hAnsi="Arial" w:cs="Arial"/>
          <w:b/>
          <w:i/>
          <w:sz w:val="24"/>
          <w:szCs w:val="24"/>
        </w:rPr>
        <w:t xml:space="preserve"> </w:t>
      </w:r>
      <w:r w:rsidRPr="00CA7AA3">
        <w:rPr>
          <w:rFonts w:ascii="Arial" w:hAnsi="Arial" w:cs="Arial"/>
          <w:sz w:val="24"/>
          <w:szCs w:val="24"/>
        </w:rPr>
        <w:t xml:space="preserve">veces el valor diario de la unidad de medida y actualización vigente a la fecha de jubilación. </w:t>
      </w:r>
    </w:p>
    <w:p w:rsidR="00CA7AA3" w:rsidRPr="00CA7AA3" w:rsidRDefault="00CA7AA3" w:rsidP="00C86AF0">
      <w:pPr>
        <w:pStyle w:val="NormalWeb"/>
        <w:spacing w:beforeLines="0" w:beforeAutospacing="1" w:afterLines="0" w:afterAutospacing="1" w:line="270" w:lineRule="exact"/>
        <w:jc w:val="both"/>
        <w:rPr>
          <w:rFonts w:ascii="Arial" w:hAnsi="Arial" w:cs="Arial"/>
          <w:b/>
          <w:color w:val="211E1E"/>
          <w:sz w:val="24"/>
          <w:szCs w:val="24"/>
        </w:rPr>
      </w:pPr>
      <w:r w:rsidRPr="00CA7AA3">
        <w:rPr>
          <w:rFonts w:ascii="Arial" w:hAnsi="Arial" w:cs="Arial"/>
          <w:sz w:val="24"/>
          <w:szCs w:val="24"/>
        </w:rPr>
        <w:t>…</w:t>
      </w:r>
    </w:p>
    <w:p w:rsidR="00CA7AA3" w:rsidRPr="00CA7AA3" w:rsidRDefault="00CA7AA3" w:rsidP="00C86AF0">
      <w:pPr>
        <w:pStyle w:val="NormalWeb"/>
        <w:spacing w:beforeLines="0" w:beforeAutospacing="1" w:afterLines="0" w:afterAutospacing="1" w:line="270" w:lineRule="exact"/>
        <w:jc w:val="both"/>
        <w:rPr>
          <w:rFonts w:ascii="Arial" w:hAnsi="Arial" w:cs="Arial"/>
          <w:sz w:val="24"/>
          <w:szCs w:val="24"/>
        </w:rPr>
      </w:pPr>
      <w:r w:rsidRPr="00CA7AA3">
        <w:rPr>
          <w:rFonts w:ascii="Arial" w:hAnsi="Arial" w:cs="Arial"/>
          <w:sz w:val="24"/>
          <w:szCs w:val="24"/>
        </w:rPr>
        <w:t>…</w:t>
      </w:r>
    </w:p>
    <w:p w:rsidR="00CA7AA3" w:rsidRPr="00CA7AA3" w:rsidRDefault="00CA7AA3" w:rsidP="00C86AF0">
      <w:pPr>
        <w:pStyle w:val="NormalWeb"/>
        <w:spacing w:beforeLines="0" w:beforeAutospacing="1" w:afterLines="0" w:afterAutospacing="1" w:line="270" w:lineRule="exact"/>
        <w:jc w:val="both"/>
        <w:rPr>
          <w:rFonts w:ascii="Arial" w:hAnsi="Arial" w:cs="Arial"/>
          <w:sz w:val="24"/>
          <w:szCs w:val="24"/>
        </w:rPr>
      </w:pPr>
      <w:r w:rsidRPr="00CA7AA3">
        <w:rPr>
          <w:rFonts w:ascii="Arial" w:hAnsi="Arial" w:cs="Arial"/>
          <w:sz w:val="24"/>
          <w:szCs w:val="24"/>
        </w:rPr>
        <w:t>…</w:t>
      </w:r>
    </w:p>
    <w:p w:rsidR="00CA7AA3" w:rsidRPr="00CA7AA3" w:rsidRDefault="00CA7AA3" w:rsidP="00C86AF0">
      <w:pPr>
        <w:autoSpaceDE w:val="0"/>
        <w:autoSpaceDN w:val="0"/>
        <w:adjustRightInd w:val="0"/>
        <w:spacing w:before="100" w:beforeAutospacing="1" w:after="100" w:afterAutospacing="1" w:line="270" w:lineRule="exact"/>
        <w:jc w:val="center"/>
        <w:rPr>
          <w:rFonts w:ascii="Arial" w:hAnsi="Arial" w:cs="Arial"/>
          <w:b/>
          <w:color w:val="211E1E"/>
          <w:sz w:val="24"/>
          <w:szCs w:val="24"/>
        </w:rPr>
      </w:pPr>
      <w:r w:rsidRPr="00CA7AA3">
        <w:rPr>
          <w:rFonts w:ascii="Arial" w:hAnsi="Arial" w:cs="Arial"/>
          <w:b/>
          <w:sz w:val="24"/>
          <w:szCs w:val="24"/>
        </w:rPr>
        <w:t>Artículo transitorio</w:t>
      </w:r>
    </w:p>
    <w:p w:rsidR="00CA7AA3" w:rsidRPr="00CA7AA3" w:rsidRDefault="00CA7AA3" w:rsidP="00C86AF0">
      <w:pPr>
        <w:autoSpaceDE w:val="0"/>
        <w:autoSpaceDN w:val="0"/>
        <w:adjustRightInd w:val="0"/>
        <w:spacing w:before="100" w:beforeAutospacing="1" w:after="100" w:afterAutospacing="1" w:line="270" w:lineRule="exact"/>
        <w:rPr>
          <w:rFonts w:ascii="Arial" w:hAnsi="Arial" w:cs="Arial"/>
          <w:b/>
          <w:sz w:val="24"/>
          <w:szCs w:val="24"/>
        </w:rPr>
      </w:pPr>
      <w:r w:rsidRPr="00CA7AA3">
        <w:rPr>
          <w:rFonts w:ascii="Arial" w:hAnsi="Arial" w:cs="Arial"/>
          <w:b/>
          <w:sz w:val="24"/>
          <w:szCs w:val="24"/>
        </w:rPr>
        <w:t>Único. Entrada en vigor</w:t>
      </w:r>
    </w:p>
    <w:p w:rsidR="00CA7AA3" w:rsidRPr="00CA7AA3" w:rsidRDefault="00CA7AA3" w:rsidP="00C86AF0">
      <w:pPr>
        <w:pStyle w:val="texto0"/>
        <w:spacing w:before="100" w:beforeAutospacing="1" w:after="100" w:afterAutospacing="1" w:line="270" w:lineRule="exact"/>
        <w:ind w:firstLine="0"/>
        <w:rPr>
          <w:rFonts w:cs="Arial"/>
          <w:b/>
          <w:color w:val="211E1E"/>
          <w:sz w:val="24"/>
          <w:szCs w:val="24"/>
        </w:rPr>
      </w:pPr>
      <w:r w:rsidRPr="00CA7AA3">
        <w:rPr>
          <w:rFonts w:cs="Arial"/>
          <w:sz w:val="24"/>
          <w:szCs w:val="24"/>
        </w:rPr>
        <w:t xml:space="preserve">Este decreto entrará en vigor el día siguiente al de su </w:t>
      </w:r>
      <w:r w:rsidR="007D71F6">
        <w:rPr>
          <w:rFonts w:cs="Arial"/>
          <w:sz w:val="24"/>
          <w:szCs w:val="24"/>
        </w:rPr>
        <w:t>publicación en el Diario Oficial del Gobierno del Estado de Yucatán</w:t>
      </w:r>
      <w:r w:rsidRPr="00CA7AA3">
        <w:rPr>
          <w:rFonts w:cs="Arial"/>
          <w:sz w:val="24"/>
          <w:szCs w:val="24"/>
        </w:rPr>
        <w:t>.</w:t>
      </w:r>
    </w:p>
    <w:p w:rsidR="00CA7AA3" w:rsidRDefault="00CA7AA3" w:rsidP="00C86AF0">
      <w:pPr>
        <w:spacing w:before="100" w:beforeAutospacing="1" w:after="100" w:afterAutospacing="1" w:line="270" w:lineRule="exact"/>
        <w:jc w:val="center"/>
        <w:rPr>
          <w:rFonts w:ascii="Arial" w:hAnsi="Arial" w:cs="Arial"/>
          <w:b/>
          <w:sz w:val="24"/>
          <w:szCs w:val="24"/>
        </w:rPr>
      </w:pPr>
      <w:r w:rsidRPr="00CA7AA3">
        <w:rPr>
          <w:rFonts w:ascii="Arial" w:hAnsi="Arial" w:cs="Arial"/>
          <w:b/>
          <w:sz w:val="24"/>
          <w:szCs w:val="24"/>
        </w:rPr>
        <w:t>Atentamente</w:t>
      </w:r>
    </w:p>
    <w:p w:rsidR="00CA7AA3" w:rsidRPr="00CA7AA3" w:rsidRDefault="00CA7AA3" w:rsidP="00C86AF0">
      <w:pPr>
        <w:spacing w:before="100" w:beforeAutospacing="1" w:after="100" w:afterAutospacing="1" w:line="270" w:lineRule="exact"/>
        <w:jc w:val="center"/>
        <w:rPr>
          <w:rFonts w:ascii="Arial" w:hAnsi="Arial" w:cs="Arial"/>
          <w:sz w:val="24"/>
          <w:szCs w:val="24"/>
        </w:rPr>
      </w:pPr>
    </w:p>
    <w:p w:rsidR="00CA7AA3" w:rsidRPr="00CA7AA3" w:rsidRDefault="00CA7AA3" w:rsidP="00C86AF0">
      <w:pPr>
        <w:spacing w:before="100" w:beforeAutospacing="1" w:after="100" w:afterAutospacing="1" w:line="270" w:lineRule="exact"/>
        <w:jc w:val="center"/>
        <w:rPr>
          <w:rFonts w:ascii="Arial" w:hAnsi="Arial" w:cs="Arial"/>
          <w:sz w:val="24"/>
          <w:szCs w:val="24"/>
        </w:rPr>
      </w:pPr>
      <w:r w:rsidRPr="00CA7AA3">
        <w:rPr>
          <w:rFonts w:ascii="Arial" w:hAnsi="Arial" w:cs="Arial"/>
          <w:b/>
          <w:sz w:val="24"/>
          <w:szCs w:val="24"/>
        </w:rPr>
        <w:t>Lic. Mauricio Vila Dosal</w:t>
      </w:r>
      <w:r w:rsidRPr="00CA7AA3">
        <w:rPr>
          <w:rFonts w:ascii="Arial" w:hAnsi="Arial" w:cs="Arial"/>
          <w:b/>
          <w:sz w:val="24"/>
          <w:szCs w:val="24"/>
        </w:rPr>
        <w:br/>
        <w:t>Gobernador del Estado de Yucatán</w:t>
      </w:r>
    </w:p>
    <w:p w:rsidR="003063F3" w:rsidRDefault="003063F3" w:rsidP="00C86AF0">
      <w:pPr>
        <w:spacing w:before="100" w:beforeAutospacing="1" w:after="100" w:afterAutospacing="1" w:line="270" w:lineRule="exact"/>
        <w:rPr>
          <w:rFonts w:ascii="Arial" w:hAnsi="Arial" w:cs="Arial"/>
          <w:b/>
          <w:sz w:val="24"/>
          <w:szCs w:val="24"/>
        </w:rPr>
      </w:pPr>
    </w:p>
    <w:p w:rsidR="00CA7AA3" w:rsidRPr="003063F3" w:rsidRDefault="00CA7AA3" w:rsidP="00C86AF0">
      <w:pPr>
        <w:spacing w:before="100" w:beforeAutospacing="1" w:after="100" w:afterAutospacing="1" w:line="270" w:lineRule="exact"/>
        <w:rPr>
          <w:rFonts w:ascii="Arial" w:hAnsi="Arial" w:cs="Arial"/>
          <w:sz w:val="24"/>
          <w:szCs w:val="24"/>
        </w:rPr>
      </w:pPr>
      <w:r w:rsidRPr="00CA7AA3">
        <w:rPr>
          <w:rFonts w:ascii="Arial" w:hAnsi="Arial" w:cs="Arial"/>
          <w:b/>
          <w:sz w:val="24"/>
          <w:szCs w:val="24"/>
        </w:rPr>
        <w:t>Abog. María Dolores Fritz Sierra</w:t>
      </w:r>
      <w:r w:rsidRPr="00CA7AA3">
        <w:rPr>
          <w:rFonts w:ascii="Arial" w:hAnsi="Arial" w:cs="Arial"/>
          <w:b/>
          <w:sz w:val="24"/>
          <w:szCs w:val="24"/>
        </w:rPr>
        <w:br/>
        <w:t>Secretaria general de Gobierno</w:t>
      </w:r>
    </w:p>
    <w:sectPr w:rsidR="00CA7AA3" w:rsidRPr="003063F3" w:rsidSect="00092947">
      <w:footerReference w:type="default" r:id="rId8"/>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F52" w:rsidRDefault="00CD4F52" w:rsidP="00092947">
      <w:pPr>
        <w:spacing w:line="240" w:lineRule="auto"/>
      </w:pPr>
      <w:r>
        <w:separator/>
      </w:r>
    </w:p>
  </w:endnote>
  <w:endnote w:type="continuationSeparator" w:id="0">
    <w:p w:rsidR="00CD4F52" w:rsidRDefault="00CD4F52" w:rsidP="00092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Barlow">
    <w:altName w:val="Courier New"/>
    <w:charset w:val="00"/>
    <w:family w:val="auto"/>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5731"/>
      <w:docPartObj>
        <w:docPartGallery w:val="Page Numbers (Bottom of Page)"/>
        <w:docPartUnique/>
      </w:docPartObj>
    </w:sdtPr>
    <w:sdtEndPr>
      <w:rPr>
        <w:rFonts w:ascii="Arial" w:hAnsi="Arial" w:cs="Arial"/>
        <w:sz w:val="20"/>
      </w:rPr>
    </w:sdtEndPr>
    <w:sdtContent>
      <w:p w:rsidR="00035716" w:rsidRDefault="00C4062D">
        <w:pPr>
          <w:pStyle w:val="Piedepgina"/>
          <w:jc w:val="right"/>
          <w:rPr>
            <w:rFonts w:ascii="Arial" w:hAnsi="Arial" w:cs="Arial"/>
            <w:sz w:val="20"/>
          </w:rPr>
        </w:pPr>
        <w:r w:rsidRPr="00092947">
          <w:rPr>
            <w:rFonts w:ascii="Arial" w:hAnsi="Arial" w:cs="Arial"/>
            <w:sz w:val="20"/>
          </w:rPr>
          <w:fldChar w:fldCharType="begin"/>
        </w:r>
        <w:r w:rsidR="00035716" w:rsidRPr="00092947">
          <w:rPr>
            <w:rFonts w:ascii="Arial" w:hAnsi="Arial" w:cs="Arial"/>
            <w:sz w:val="20"/>
          </w:rPr>
          <w:instrText xml:space="preserve"> PAGE   \* MERGEFORMAT </w:instrText>
        </w:r>
        <w:r w:rsidRPr="00092947">
          <w:rPr>
            <w:rFonts w:ascii="Arial" w:hAnsi="Arial" w:cs="Arial"/>
            <w:sz w:val="20"/>
          </w:rPr>
          <w:fldChar w:fldCharType="separate"/>
        </w:r>
        <w:r w:rsidR="00054819">
          <w:rPr>
            <w:rFonts w:ascii="Arial" w:hAnsi="Arial" w:cs="Arial"/>
            <w:noProof/>
            <w:sz w:val="20"/>
          </w:rPr>
          <w:t>1</w:t>
        </w:r>
        <w:r w:rsidRPr="00092947">
          <w:rPr>
            <w:rFonts w:ascii="Arial" w:hAnsi="Arial" w:cs="Arial"/>
            <w:sz w:val="20"/>
          </w:rPr>
          <w:fldChar w:fldCharType="end"/>
        </w:r>
      </w:p>
    </w:sdtContent>
  </w:sdt>
  <w:p w:rsidR="00035716" w:rsidRDefault="0003571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F52" w:rsidRDefault="00CD4F52" w:rsidP="00092947">
      <w:pPr>
        <w:spacing w:line="240" w:lineRule="auto"/>
      </w:pPr>
      <w:r>
        <w:separator/>
      </w:r>
    </w:p>
  </w:footnote>
  <w:footnote w:type="continuationSeparator" w:id="0">
    <w:p w:rsidR="00CD4F52" w:rsidRDefault="00CD4F52" w:rsidP="000929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D61"/>
    <w:multiLevelType w:val="hybridMultilevel"/>
    <w:tmpl w:val="A9D4DF0C"/>
    <w:lvl w:ilvl="0" w:tplc="56E271AE">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11B5DEC"/>
    <w:multiLevelType w:val="hybridMultilevel"/>
    <w:tmpl w:val="96DE2D2A"/>
    <w:lvl w:ilvl="0" w:tplc="189EB9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F6192E"/>
    <w:multiLevelType w:val="hybridMultilevel"/>
    <w:tmpl w:val="7DFA4C28"/>
    <w:lvl w:ilvl="0" w:tplc="7CB0E9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E2186B"/>
    <w:multiLevelType w:val="hybridMultilevel"/>
    <w:tmpl w:val="0BF63C10"/>
    <w:lvl w:ilvl="0" w:tplc="8A44BD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994DEC"/>
    <w:multiLevelType w:val="hybridMultilevel"/>
    <w:tmpl w:val="5F92F340"/>
    <w:lvl w:ilvl="0" w:tplc="454E1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7B0C5D"/>
    <w:multiLevelType w:val="hybridMultilevel"/>
    <w:tmpl w:val="33C0BBE0"/>
    <w:lvl w:ilvl="0" w:tplc="3B6E6A36">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4266ED"/>
    <w:multiLevelType w:val="hybridMultilevel"/>
    <w:tmpl w:val="3E48A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9B4EB6"/>
    <w:multiLevelType w:val="hybridMultilevel"/>
    <w:tmpl w:val="A314B76E"/>
    <w:lvl w:ilvl="0" w:tplc="B95469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4130D8"/>
    <w:multiLevelType w:val="hybridMultilevel"/>
    <w:tmpl w:val="AC721634"/>
    <w:lvl w:ilvl="0" w:tplc="E5AC9110">
      <w:start w:val="1"/>
      <w:numFmt w:val="upperRoman"/>
      <w:lvlText w:val="%1."/>
      <w:lvlJc w:val="left"/>
      <w:pPr>
        <w:ind w:left="1080" w:hanging="72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76563B"/>
    <w:multiLevelType w:val="hybridMultilevel"/>
    <w:tmpl w:val="0CDE204C"/>
    <w:lvl w:ilvl="0" w:tplc="478C1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6F392D"/>
    <w:multiLevelType w:val="hybridMultilevel"/>
    <w:tmpl w:val="47DC4D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B33032"/>
    <w:multiLevelType w:val="hybridMultilevel"/>
    <w:tmpl w:val="A4BA23F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2243B8"/>
    <w:multiLevelType w:val="hybridMultilevel"/>
    <w:tmpl w:val="26001D0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530743"/>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933A21"/>
    <w:multiLevelType w:val="hybridMultilevel"/>
    <w:tmpl w:val="678E3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16138A"/>
    <w:multiLevelType w:val="hybridMultilevel"/>
    <w:tmpl w:val="EAE4BDC0"/>
    <w:lvl w:ilvl="0" w:tplc="9D14B4E2">
      <w:start w:val="3"/>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6" w15:restartNumberingAfterBreak="0">
    <w:nsid w:val="43706268"/>
    <w:multiLevelType w:val="hybridMultilevel"/>
    <w:tmpl w:val="0BAC1C46"/>
    <w:lvl w:ilvl="0" w:tplc="05247D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A801C4"/>
    <w:multiLevelType w:val="hybridMultilevel"/>
    <w:tmpl w:val="14BCB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7971AD"/>
    <w:multiLevelType w:val="hybridMultilevel"/>
    <w:tmpl w:val="AE3A6FE0"/>
    <w:lvl w:ilvl="0" w:tplc="92B24D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A96E19"/>
    <w:multiLevelType w:val="hybridMultilevel"/>
    <w:tmpl w:val="542C9B16"/>
    <w:lvl w:ilvl="0" w:tplc="ACF273AE">
      <w:start w:val="3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677A9A"/>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9335C2"/>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130AAD"/>
    <w:multiLevelType w:val="hybridMultilevel"/>
    <w:tmpl w:val="1D78C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1632A7"/>
    <w:multiLevelType w:val="hybridMultilevel"/>
    <w:tmpl w:val="D2EAD3E0"/>
    <w:lvl w:ilvl="0" w:tplc="CC5A17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8470E0"/>
    <w:multiLevelType w:val="hybridMultilevel"/>
    <w:tmpl w:val="37422A5A"/>
    <w:lvl w:ilvl="0" w:tplc="BBC640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4727A3"/>
    <w:multiLevelType w:val="hybridMultilevel"/>
    <w:tmpl w:val="3B78B4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9C2DAB"/>
    <w:multiLevelType w:val="hybridMultilevel"/>
    <w:tmpl w:val="87847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C61FA1"/>
    <w:multiLevelType w:val="hybridMultilevel"/>
    <w:tmpl w:val="557E4798"/>
    <w:lvl w:ilvl="0" w:tplc="CA9418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4"/>
  </w:num>
  <w:num w:numId="5">
    <w:abstractNumId w:val="10"/>
  </w:num>
  <w:num w:numId="6">
    <w:abstractNumId w:val="16"/>
  </w:num>
  <w:num w:numId="7">
    <w:abstractNumId w:val="2"/>
  </w:num>
  <w:num w:numId="8">
    <w:abstractNumId w:val="20"/>
  </w:num>
  <w:num w:numId="9">
    <w:abstractNumId w:val="21"/>
  </w:num>
  <w:num w:numId="10">
    <w:abstractNumId w:val="13"/>
  </w:num>
  <w:num w:numId="11">
    <w:abstractNumId w:val="5"/>
  </w:num>
  <w:num w:numId="12">
    <w:abstractNumId w:val="17"/>
  </w:num>
  <w:num w:numId="13">
    <w:abstractNumId w:val="26"/>
  </w:num>
  <w:num w:numId="14">
    <w:abstractNumId w:val="15"/>
  </w:num>
  <w:num w:numId="15">
    <w:abstractNumId w:val="6"/>
  </w:num>
  <w:num w:numId="16">
    <w:abstractNumId w:val="9"/>
  </w:num>
  <w:num w:numId="17">
    <w:abstractNumId w:val="11"/>
  </w:num>
  <w:num w:numId="18">
    <w:abstractNumId w:val="1"/>
  </w:num>
  <w:num w:numId="19">
    <w:abstractNumId w:val="27"/>
  </w:num>
  <w:num w:numId="20">
    <w:abstractNumId w:val="23"/>
  </w:num>
  <w:num w:numId="21">
    <w:abstractNumId w:val="12"/>
  </w:num>
  <w:num w:numId="22">
    <w:abstractNumId w:val="18"/>
  </w:num>
  <w:num w:numId="23">
    <w:abstractNumId w:val="14"/>
  </w:num>
  <w:num w:numId="24">
    <w:abstractNumId w:val="3"/>
  </w:num>
  <w:num w:numId="25">
    <w:abstractNumId w:val="7"/>
  </w:num>
  <w:num w:numId="26">
    <w:abstractNumId w:val="25"/>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47"/>
    <w:rsid w:val="00020EFF"/>
    <w:rsid w:val="00032BB3"/>
    <w:rsid w:val="00035716"/>
    <w:rsid w:val="00054819"/>
    <w:rsid w:val="00077974"/>
    <w:rsid w:val="00083735"/>
    <w:rsid w:val="00092947"/>
    <w:rsid w:val="000B1418"/>
    <w:rsid w:val="00105BCC"/>
    <w:rsid w:val="00107AA7"/>
    <w:rsid w:val="00112432"/>
    <w:rsid w:val="00155B28"/>
    <w:rsid w:val="001A42D7"/>
    <w:rsid w:val="001D42F8"/>
    <w:rsid w:val="00212837"/>
    <w:rsid w:val="002227BB"/>
    <w:rsid w:val="0023093E"/>
    <w:rsid w:val="00247BDD"/>
    <w:rsid w:val="00264401"/>
    <w:rsid w:val="00264E41"/>
    <w:rsid w:val="00293533"/>
    <w:rsid w:val="002D56C4"/>
    <w:rsid w:val="002F3C09"/>
    <w:rsid w:val="00303DCC"/>
    <w:rsid w:val="003063F3"/>
    <w:rsid w:val="00314621"/>
    <w:rsid w:val="00322FF3"/>
    <w:rsid w:val="00353296"/>
    <w:rsid w:val="003A643C"/>
    <w:rsid w:val="003B691B"/>
    <w:rsid w:val="003D66F3"/>
    <w:rsid w:val="00403E64"/>
    <w:rsid w:val="0040752A"/>
    <w:rsid w:val="0042704C"/>
    <w:rsid w:val="00432607"/>
    <w:rsid w:val="00495A54"/>
    <w:rsid w:val="004C1037"/>
    <w:rsid w:val="004C599A"/>
    <w:rsid w:val="005016B5"/>
    <w:rsid w:val="005169AD"/>
    <w:rsid w:val="00532070"/>
    <w:rsid w:val="00563765"/>
    <w:rsid w:val="00565A7B"/>
    <w:rsid w:val="0059662F"/>
    <w:rsid w:val="005A5834"/>
    <w:rsid w:val="005A730F"/>
    <w:rsid w:val="005B24B9"/>
    <w:rsid w:val="005D2656"/>
    <w:rsid w:val="005E2208"/>
    <w:rsid w:val="005E495A"/>
    <w:rsid w:val="0062379F"/>
    <w:rsid w:val="006245FB"/>
    <w:rsid w:val="00651FE1"/>
    <w:rsid w:val="00682131"/>
    <w:rsid w:val="006C35AF"/>
    <w:rsid w:val="006C5306"/>
    <w:rsid w:val="006F3A7D"/>
    <w:rsid w:val="00713320"/>
    <w:rsid w:val="00721F72"/>
    <w:rsid w:val="00725F2F"/>
    <w:rsid w:val="0073089C"/>
    <w:rsid w:val="00746A75"/>
    <w:rsid w:val="00781345"/>
    <w:rsid w:val="007A766C"/>
    <w:rsid w:val="007D71F6"/>
    <w:rsid w:val="008450A9"/>
    <w:rsid w:val="00854838"/>
    <w:rsid w:val="00854AB8"/>
    <w:rsid w:val="00855FF1"/>
    <w:rsid w:val="0089486F"/>
    <w:rsid w:val="00897A8F"/>
    <w:rsid w:val="008A1A40"/>
    <w:rsid w:val="008E059F"/>
    <w:rsid w:val="008E2046"/>
    <w:rsid w:val="00975035"/>
    <w:rsid w:val="00983CDE"/>
    <w:rsid w:val="009858F0"/>
    <w:rsid w:val="00991FD7"/>
    <w:rsid w:val="00996FDD"/>
    <w:rsid w:val="009B461C"/>
    <w:rsid w:val="009C0EDD"/>
    <w:rsid w:val="009F77B1"/>
    <w:rsid w:val="00A266C4"/>
    <w:rsid w:val="00A4530A"/>
    <w:rsid w:val="00A4569C"/>
    <w:rsid w:val="00A622D0"/>
    <w:rsid w:val="00A6698F"/>
    <w:rsid w:val="00A84313"/>
    <w:rsid w:val="00AA1F47"/>
    <w:rsid w:val="00B226F9"/>
    <w:rsid w:val="00B30A4E"/>
    <w:rsid w:val="00B6771E"/>
    <w:rsid w:val="00B77459"/>
    <w:rsid w:val="00B92DB8"/>
    <w:rsid w:val="00B93DEE"/>
    <w:rsid w:val="00B94CC6"/>
    <w:rsid w:val="00BA5122"/>
    <w:rsid w:val="00BB7885"/>
    <w:rsid w:val="00BF1FC4"/>
    <w:rsid w:val="00C11F5B"/>
    <w:rsid w:val="00C36F32"/>
    <w:rsid w:val="00C4062D"/>
    <w:rsid w:val="00C442E4"/>
    <w:rsid w:val="00C6082E"/>
    <w:rsid w:val="00C6295F"/>
    <w:rsid w:val="00C859B2"/>
    <w:rsid w:val="00C86AF0"/>
    <w:rsid w:val="00C938F4"/>
    <w:rsid w:val="00CA7AA3"/>
    <w:rsid w:val="00CB15E3"/>
    <w:rsid w:val="00CB7D8C"/>
    <w:rsid w:val="00CD2EED"/>
    <w:rsid w:val="00CD4F52"/>
    <w:rsid w:val="00CD7C8F"/>
    <w:rsid w:val="00D527DB"/>
    <w:rsid w:val="00D923B4"/>
    <w:rsid w:val="00DA07A8"/>
    <w:rsid w:val="00DC36B2"/>
    <w:rsid w:val="00E1459C"/>
    <w:rsid w:val="00E705DA"/>
    <w:rsid w:val="00E71CF3"/>
    <w:rsid w:val="00E92577"/>
    <w:rsid w:val="00F352EE"/>
    <w:rsid w:val="00F56612"/>
    <w:rsid w:val="00FA1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B9F7FDB0-6272-4360-986B-514FBE12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947"/>
    <w:pPr>
      <w:spacing w:after="0" w:line="36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29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aliases w:val="Header Char Car,Header Char Car Car Car,Header Char Car Car Car Car Car,Header Char Car Car Car Car"/>
    <w:basedOn w:val="Normal"/>
    <w:link w:val="EncabezadoCar"/>
    <w:unhideWhenUsed/>
    <w:rsid w:val="00092947"/>
    <w:pPr>
      <w:tabs>
        <w:tab w:val="center" w:pos="4419"/>
        <w:tab w:val="right" w:pos="8838"/>
      </w:tabs>
      <w:spacing w:line="240" w:lineRule="auto"/>
    </w:pPr>
  </w:style>
  <w:style w:type="character" w:customStyle="1" w:styleId="EncabezadoCar">
    <w:name w:val="Encabezado Car"/>
    <w:aliases w:val="Header Char Car Car,Header Char Car Car Car Car1,Header Char Car Car Car Car Car Car,Header Char Car Car Car Car Car1"/>
    <w:basedOn w:val="Fuentedeprrafopredeter"/>
    <w:link w:val="Encabezado"/>
    <w:rsid w:val="00092947"/>
  </w:style>
  <w:style w:type="paragraph" w:styleId="Piedepgina">
    <w:name w:val="footer"/>
    <w:basedOn w:val="Normal"/>
    <w:link w:val="PiedepginaCar"/>
    <w:uiPriority w:val="99"/>
    <w:unhideWhenUsed/>
    <w:rsid w:val="0009294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92947"/>
  </w:style>
  <w:style w:type="character" w:customStyle="1" w:styleId="TextodegloboCar">
    <w:name w:val="Texto de globo Car"/>
    <w:basedOn w:val="Fuentedeprrafopredeter"/>
    <w:link w:val="Textodeglobo"/>
    <w:uiPriority w:val="99"/>
    <w:semiHidden/>
    <w:rsid w:val="00092947"/>
    <w:rPr>
      <w:rFonts w:ascii="Tahoma" w:hAnsi="Tahoma" w:cs="Tahoma"/>
      <w:sz w:val="16"/>
      <w:szCs w:val="16"/>
    </w:rPr>
  </w:style>
  <w:style w:type="paragraph" w:styleId="Textodeglobo">
    <w:name w:val="Balloon Text"/>
    <w:basedOn w:val="Normal"/>
    <w:link w:val="TextodegloboCar"/>
    <w:uiPriority w:val="99"/>
    <w:semiHidden/>
    <w:unhideWhenUsed/>
    <w:rsid w:val="00092947"/>
    <w:pPr>
      <w:spacing w:line="240" w:lineRule="auto"/>
    </w:pPr>
    <w:rPr>
      <w:rFonts w:ascii="Tahoma" w:hAnsi="Tahoma" w:cs="Tahoma"/>
      <w:sz w:val="16"/>
      <w:szCs w:val="16"/>
    </w:rPr>
  </w:style>
  <w:style w:type="paragraph" w:styleId="NormalWeb">
    <w:name w:val="Normal (Web)"/>
    <w:aliases w:val="Normal (Web)1 Car,Normal (Web)1 Car Car,Normal (Web)1 Car Car Car Car Car Car Car Car Car Car Car Car Car Car Car Car Car Car Car Car Car Car Car Car Car Car Car Car Car,Normal (Web)1 Car Car Car,Normal (Web)1 Car Car1 Car Car"/>
    <w:basedOn w:val="Normal"/>
    <w:link w:val="NormalWebCar"/>
    <w:uiPriority w:val="99"/>
    <w:rsid w:val="00092947"/>
    <w:pPr>
      <w:spacing w:beforeLines="1" w:afterLines="1" w:line="240" w:lineRule="auto"/>
    </w:pPr>
    <w:rPr>
      <w:rFonts w:ascii="Times" w:eastAsia="Times New Roman" w:hAnsi="Times" w:cs="Times"/>
      <w:sz w:val="20"/>
      <w:szCs w:val="20"/>
      <w:lang w:val="es-ES_tradnl" w:eastAsia="es-ES_tradnl"/>
    </w:rPr>
  </w:style>
  <w:style w:type="character" w:customStyle="1" w:styleId="NormalWebCar">
    <w:name w:val="Normal (Web) Car"/>
    <w:aliases w:val="Normal (Web)1 Car Car1,Normal (Web)1 Car Car Car1,Normal (Web)1 Car Car Car Car Car Car Car Car Car Car Car Car Car Car Car Car Car Car Car Car Car Car Car Car Car Car Car Car Car Car,Normal (Web)1 Car Car Car Car"/>
    <w:basedOn w:val="Fuentedeprrafopredeter"/>
    <w:link w:val="NormalWeb"/>
    <w:uiPriority w:val="99"/>
    <w:rsid w:val="00092947"/>
    <w:rPr>
      <w:rFonts w:ascii="Times" w:eastAsia="Times New Roman" w:hAnsi="Times" w:cs="Times"/>
      <w:sz w:val="20"/>
      <w:szCs w:val="20"/>
      <w:lang w:val="es-ES_tradnl" w:eastAsia="es-ES_tradnl"/>
    </w:rPr>
  </w:style>
  <w:style w:type="paragraph" w:styleId="Prrafodelista">
    <w:name w:val="List Paragraph"/>
    <w:basedOn w:val="Normal"/>
    <w:uiPriority w:val="34"/>
    <w:qFormat/>
    <w:rsid w:val="00092947"/>
    <w:pPr>
      <w:spacing w:after="200" w:line="276" w:lineRule="auto"/>
      <w:ind w:left="720"/>
      <w:contextualSpacing/>
    </w:pPr>
    <w:rPr>
      <w:rFonts w:ascii="Calibri" w:eastAsia="Calibri" w:hAnsi="Calibri" w:cs="Times New Roman"/>
    </w:rPr>
  </w:style>
  <w:style w:type="character" w:customStyle="1" w:styleId="TextonotapieCar">
    <w:name w:val="Texto nota pie Car"/>
    <w:basedOn w:val="Fuentedeprrafopredeter"/>
    <w:link w:val="Textonotapie"/>
    <w:uiPriority w:val="99"/>
    <w:semiHidden/>
    <w:rsid w:val="00092947"/>
    <w:rPr>
      <w:sz w:val="20"/>
      <w:szCs w:val="20"/>
    </w:rPr>
  </w:style>
  <w:style w:type="paragraph" w:styleId="Textonotapie">
    <w:name w:val="footnote text"/>
    <w:basedOn w:val="Normal"/>
    <w:link w:val="TextonotapieCar"/>
    <w:uiPriority w:val="99"/>
    <w:semiHidden/>
    <w:unhideWhenUsed/>
    <w:rsid w:val="00092947"/>
    <w:pPr>
      <w:spacing w:line="240" w:lineRule="auto"/>
    </w:pPr>
    <w:rPr>
      <w:sz w:val="20"/>
      <w:szCs w:val="20"/>
    </w:rPr>
  </w:style>
  <w:style w:type="paragraph" w:customStyle="1" w:styleId="Default">
    <w:name w:val="Default"/>
    <w:rsid w:val="00092947"/>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rsid w:val="00092947"/>
    <w:pPr>
      <w:spacing w:line="240" w:lineRule="auto"/>
      <w:jc w:val="both"/>
    </w:pPr>
    <w:rPr>
      <w:rFonts w:ascii="CG Times" w:eastAsia="Times New Roman" w:hAnsi="CG Times" w:cs="Times New Roman"/>
      <w:sz w:val="24"/>
      <w:szCs w:val="20"/>
      <w:lang w:eastAsia="es-ES"/>
    </w:rPr>
  </w:style>
  <w:style w:type="character" w:customStyle="1" w:styleId="EstiloCar">
    <w:name w:val="Estilo Car"/>
    <w:basedOn w:val="Fuentedeprrafopredeter"/>
    <w:link w:val="Estilo"/>
    <w:locked/>
    <w:rsid w:val="00092947"/>
    <w:rPr>
      <w:rFonts w:ascii="Arial" w:hAnsi="Arial" w:cs="Arial"/>
      <w:sz w:val="24"/>
    </w:rPr>
  </w:style>
  <w:style w:type="paragraph" w:customStyle="1" w:styleId="Estilo">
    <w:name w:val="Estilo"/>
    <w:basedOn w:val="Sinespaciado"/>
    <w:link w:val="EstiloCar"/>
    <w:qFormat/>
    <w:rsid w:val="00092947"/>
    <w:pPr>
      <w:jc w:val="both"/>
    </w:pPr>
    <w:rPr>
      <w:rFonts w:ascii="Arial" w:hAnsi="Arial" w:cs="Arial"/>
      <w:sz w:val="24"/>
    </w:rPr>
  </w:style>
  <w:style w:type="paragraph" w:styleId="Sinespaciado">
    <w:name w:val="No Spacing"/>
    <w:uiPriority w:val="1"/>
    <w:qFormat/>
    <w:rsid w:val="00092947"/>
    <w:pPr>
      <w:spacing w:after="0" w:line="240" w:lineRule="auto"/>
    </w:pPr>
  </w:style>
  <w:style w:type="character" w:customStyle="1" w:styleId="TextonotaalfinalCar">
    <w:name w:val="Texto nota al final Car"/>
    <w:basedOn w:val="Fuentedeprrafopredeter"/>
    <w:link w:val="Textonotaalfinal"/>
    <w:rsid w:val="00092947"/>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092947"/>
    <w:pPr>
      <w:spacing w:line="240" w:lineRule="auto"/>
    </w:pPr>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unhideWhenUsed/>
    <w:rsid w:val="00092947"/>
    <w:rPr>
      <w:vertAlign w:val="superscript"/>
    </w:rPr>
  </w:style>
  <w:style w:type="character" w:customStyle="1" w:styleId="TextocomentarioCar">
    <w:name w:val="Texto comentario Car"/>
    <w:basedOn w:val="Fuentedeprrafopredeter"/>
    <w:link w:val="Textocomentario"/>
    <w:semiHidden/>
    <w:rsid w:val="00092947"/>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semiHidden/>
    <w:rsid w:val="00092947"/>
    <w:pPr>
      <w:spacing w:line="240" w:lineRule="auto"/>
    </w:pPr>
    <w:rPr>
      <w:rFonts w:ascii="Times New Roman" w:eastAsia="Times New Roman" w:hAnsi="Times New Roman" w:cs="Times New Roman"/>
      <w:sz w:val="20"/>
      <w:szCs w:val="20"/>
      <w:lang w:val="es-ES" w:eastAsia="es-ES"/>
    </w:rPr>
  </w:style>
  <w:style w:type="paragraph" w:customStyle="1" w:styleId="texto0">
    <w:name w:val="texto"/>
    <w:basedOn w:val="Normal"/>
    <w:rsid w:val="00092947"/>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independiente2Car">
    <w:name w:val="Texto independiente 2 Car"/>
    <w:basedOn w:val="Fuentedeprrafopredeter"/>
    <w:link w:val="Textoindependiente2"/>
    <w:rsid w:val="00092947"/>
    <w:rPr>
      <w:rFonts w:ascii="Univers" w:eastAsia="Times New Roman" w:hAnsi="Univers" w:cs="Times New Roman"/>
      <w:b/>
      <w:szCs w:val="20"/>
      <w:lang w:val="es-ES_tradnl" w:eastAsia="es-ES"/>
    </w:rPr>
  </w:style>
  <w:style w:type="paragraph" w:styleId="Textoindependiente2">
    <w:name w:val="Body Text 2"/>
    <w:basedOn w:val="Normal"/>
    <w:link w:val="Textoindependiente2Car"/>
    <w:rsid w:val="00092947"/>
    <w:pPr>
      <w:spacing w:before="100" w:line="240" w:lineRule="auto"/>
    </w:pPr>
    <w:rPr>
      <w:rFonts w:ascii="Univers" w:eastAsia="Times New Roman" w:hAnsi="Univers" w:cs="Times New Roman"/>
      <w:b/>
      <w:szCs w:val="20"/>
      <w:lang w:val="es-ES_tradnl" w:eastAsia="es-ES"/>
    </w:rPr>
  </w:style>
  <w:style w:type="paragraph" w:styleId="Textoindependiente">
    <w:name w:val="Body Text"/>
    <w:basedOn w:val="Normal"/>
    <w:link w:val="TextoindependienteCar"/>
    <w:rsid w:val="00092947"/>
    <w:pPr>
      <w:spacing w:line="240" w:lineRule="auto"/>
      <w:jc w:val="center"/>
    </w:pPr>
    <w:rPr>
      <w:rFonts w:ascii="Univers" w:eastAsia="Times New Roman" w:hAnsi="Univers" w:cs="Times New Roman"/>
      <w:b/>
      <w:sz w:val="24"/>
      <w:szCs w:val="20"/>
      <w:lang w:val="es-ES_tradnl" w:eastAsia="es-ES"/>
    </w:rPr>
  </w:style>
  <w:style w:type="character" w:customStyle="1" w:styleId="TextoindependienteCar">
    <w:name w:val="Texto independiente Car"/>
    <w:basedOn w:val="Fuentedeprrafopredeter"/>
    <w:link w:val="Textoindependiente"/>
    <w:rsid w:val="00092947"/>
    <w:rPr>
      <w:rFonts w:ascii="Univers" w:eastAsia="Times New Roman" w:hAnsi="Univers" w:cs="Times New Roman"/>
      <w:b/>
      <w:sz w:val="24"/>
      <w:szCs w:val="20"/>
      <w:lang w:val="es-ES_tradnl" w:eastAsia="es-ES"/>
    </w:rPr>
  </w:style>
  <w:style w:type="paragraph" w:styleId="Textoindependiente3">
    <w:name w:val="Body Text 3"/>
    <w:basedOn w:val="Normal"/>
    <w:link w:val="Textoindependiente3Car"/>
    <w:uiPriority w:val="99"/>
    <w:rsid w:val="00092947"/>
    <w:pPr>
      <w:tabs>
        <w:tab w:val="right" w:leader="dot" w:pos="7371"/>
      </w:tabs>
      <w:spacing w:before="80" w:line="240" w:lineRule="auto"/>
      <w:ind w:right="283"/>
    </w:pPr>
    <w:rPr>
      <w:rFonts w:ascii="Univers" w:eastAsia="Times New Roman" w:hAnsi="Univers" w:cs="Times New Roman"/>
      <w:b/>
      <w:szCs w:val="20"/>
      <w:lang w:val="es-ES_tradnl" w:eastAsia="es-ES"/>
    </w:rPr>
  </w:style>
  <w:style w:type="character" w:customStyle="1" w:styleId="Textoindependiente3Car">
    <w:name w:val="Texto independiente 3 Car"/>
    <w:basedOn w:val="Fuentedeprrafopredeter"/>
    <w:link w:val="Textoindependiente3"/>
    <w:uiPriority w:val="99"/>
    <w:rsid w:val="00092947"/>
    <w:rPr>
      <w:rFonts w:ascii="Univers" w:eastAsia="Times New Roman" w:hAnsi="Univers" w:cs="Times New Roman"/>
      <w:b/>
      <w:szCs w:val="20"/>
      <w:lang w:val="es-ES_tradnl" w:eastAsia="es-ES"/>
    </w:rPr>
  </w:style>
  <w:style w:type="paragraph" w:customStyle="1" w:styleId="ecmsonormal">
    <w:name w:val="ec_msonormal"/>
    <w:basedOn w:val="Normal"/>
    <w:rsid w:val="0009294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googqs-tidbit-0">
    <w:name w:val="goog_qs-tidbit-0"/>
    <w:rsid w:val="00092947"/>
  </w:style>
  <w:style w:type="character" w:styleId="Refdenotaalpie">
    <w:name w:val="footnote reference"/>
    <w:basedOn w:val="Fuentedeprrafopredeter"/>
    <w:uiPriority w:val="99"/>
    <w:semiHidden/>
    <w:unhideWhenUsed/>
    <w:rsid w:val="005E2208"/>
    <w:rPr>
      <w:vertAlign w:val="superscript"/>
    </w:rPr>
  </w:style>
  <w:style w:type="paragraph" w:customStyle="1" w:styleId="p">
    <w:name w:val="p"/>
    <w:basedOn w:val="Normal"/>
    <w:rsid w:val="005E2208"/>
    <w:pPr>
      <w:spacing w:before="100" w:beforeAutospacing="1" w:line="240" w:lineRule="auto"/>
    </w:pPr>
    <w:rPr>
      <w:rFonts w:ascii="Times New Roman" w:eastAsia="Times New Roman" w:hAnsi="Times New Roman" w:cs="Times New Roman"/>
      <w:sz w:val="24"/>
      <w:szCs w:val="24"/>
      <w:lang w:eastAsia="es-MX"/>
    </w:rPr>
  </w:style>
  <w:style w:type="paragraph" w:customStyle="1" w:styleId="q">
    <w:name w:val="q"/>
    <w:basedOn w:val="Normal"/>
    <w:rsid w:val="005E2208"/>
    <w:pPr>
      <w:spacing w:before="100" w:beforeAutospacing="1" w:line="240" w:lineRule="auto"/>
      <w:ind w:left="480"/>
    </w:pPr>
    <w:rPr>
      <w:rFonts w:ascii="Times New Roman" w:eastAsia="Times New Roman" w:hAnsi="Times New Roman" w:cs="Times New Roman"/>
      <w:sz w:val="24"/>
      <w:szCs w:val="24"/>
      <w:lang w:eastAsia="es-MX"/>
    </w:rPr>
  </w:style>
  <w:style w:type="character" w:customStyle="1" w:styleId="f1">
    <w:name w:val="f1"/>
    <w:basedOn w:val="Fuentedeprrafopredeter"/>
    <w:rsid w:val="005E2208"/>
    <w:rPr>
      <w:color w:val="0000FF"/>
      <w:sz w:val="30"/>
      <w:szCs w:val="30"/>
    </w:rPr>
  </w:style>
  <w:style w:type="character" w:customStyle="1" w:styleId="d1">
    <w:name w:val="d1"/>
    <w:basedOn w:val="Fuentedeprrafopredeter"/>
    <w:rsid w:val="005E2208"/>
    <w:rPr>
      <w:color w:val="0000FF"/>
    </w:rPr>
  </w:style>
  <w:style w:type="character" w:customStyle="1" w:styleId="b1">
    <w:name w:val="b1"/>
    <w:basedOn w:val="Fuentedeprrafopredeter"/>
    <w:rsid w:val="005E2208"/>
    <w:rPr>
      <w:color w:val="000000"/>
    </w:rPr>
  </w:style>
  <w:style w:type="character" w:customStyle="1" w:styleId="caps">
    <w:name w:val="caps"/>
    <w:basedOn w:val="Fuentedeprrafopredeter"/>
    <w:rsid w:val="005E2208"/>
  </w:style>
  <w:style w:type="character" w:styleId="Hipervnculo">
    <w:name w:val="Hyperlink"/>
    <w:basedOn w:val="Fuentedeprrafopredeter"/>
    <w:uiPriority w:val="99"/>
    <w:unhideWhenUsed/>
    <w:rsid w:val="005E2208"/>
    <w:rPr>
      <w:color w:val="0000FF" w:themeColor="hyperlink"/>
      <w:u w:val="single"/>
    </w:rPr>
  </w:style>
  <w:style w:type="character" w:customStyle="1" w:styleId="red">
    <w:name w:val="red"/>
    <w:basedOn w:val="Fuentedeprrafopredeter"/>
    <w:rsid w:val="005E2208"/>
  </w:style>
  <w:style w:type="character" w:customStyle="1" w:styleId="highlight">
    <w:name w:val="highlight"/>
    <w:basedOn w:val="Fuentedeprrafopredeter"/>
    <w:rsid w:val="005E2208"/>
  </w:style>
  <w:style w:type="character" w:styleId="Refdecomentario">
    <w:name w:val="annotation reference"/>
    <w:basedOn w:val="Fuentedeprrafopredeter"/>
    <w:uiPriority w:val="99"/>
    <w:semiHidden/>
    <w:unhideWhenUsed/>
    <w:rsid w:val="00565A7B"/>
    <w:rPr>
      <w:sz w:val="16"/>
      <w:szCs w:val="16"/>
    </w:rPr>
  </w:style>
  <w:style w:type="paragraph" w:styleId="Asuntodelcomentario">
    <w:name w:val="annotation subject"/>
    <w:basedOn w:val="Textocomentario"/>
    <w:next w:val="Textocomentario"/>
    <w:link w:val="AsuntodelcomentarioCar"/>
    <w:uiPriority w:val="99"/>
    <w:semiHidden/>
    <w:unhideWhenUsed/>
    <w:rsid w:val="00565A7B"/>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565A7B"/>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E3ABE-366B-4609-9A38-18BFEC1D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1596</Words>
  <Characters>8778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dc:creator>
  <cp:lastModifiedBy>Mildred Manzanilla</cp:lastModifiedBy>
  <cp:revision>2</cp:revision>
  <dcterms:created xsi:type="dcterms:W3CDTF">2019-08-21T14:54:00Z</dcterms:created>
  <dcterms:modified xsi:type="dcterms:W3CDTF">2019-08-21T14:54:00Z</dcterms:modified>
</cp:coreProperties>
</file>